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2B64" w:rsidRPr="006F56CA" w:rsidRDefault="00342B64" w:rsidP="00342B64">
      <w:pPr>
        <w:spacing w:line="276" w:lineRule="auto"/>
        <w:jc w:val="center"/>
        <w:rPr>
          <w:rFonts w:ascii="Arial" w:hAnsi="Arial" w:cs="Arial"/>
          <w:sz w:val="22"/>
          <w:szCs w:val="22"/>
          <w:lang w:val="en-ZA"/>
        </w:rPr>
      </w:pPr>
      <w:r w:rsidRPr="006F56CA">
        <w:rPr>
          <w:rFonts w:ascii="Arial" w:hAnsi="Arial" w:cs="Arial"/>
          <w:noProof/>
          <w:sz w:val="22"/>
          <w:szCs w:val="22"/>
          <w:lang w:val="en-ZA" w:eastAsia="en-ZA"/>
        </w:rPr>
        <w:drawing>
          <wp:inline distT="0" distB="0" distL="0" distR="0" wp14:anchorId="4320BBC0" wp14:editId="59CF9A6D">
            <wp:extent cx="1956391" cy="767022"/>
            <wp:effectExtent l="0" t="0" r="6350" b="0"/>
            <wp:docPr id="1" name="Picture 1" descr="NEW NE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NEF LOGO"/>
                    <pic:cNvPicPr>
                      <a:picLocks noChangeAspect="1" noChangeArrowheads="1"/>
                    </pic:cNvPicPr>
                  </pic:nvPicPr>
                  <pic:blipFill>
                    <a:blip r:embed="rId5" cstate="print"/>
                    <a:srcRect/>
                    <a:stretch>
                      <a:fillRect/>
                    </a:stretch>
                  </pic:blipFill>
                  <pic:spPr bwMode="auto">
                    <a:xfrm>
                      <a:off x="0" y="0"/>
                      <a:ext cx="1954666" cy="766346"/>
                    </a:xfrm>
                    <a:prstGeom prst="rect">
                      <a:avLst/>
                    </a:prstGeom>
                    <a:noFill/>
                    <a:ln w="9525">
                      <a:noFill/>
                      <a:miter lim="800000"/>
                      <a:headEnd/>
                      <a:tailEnd/>
                    </a:ln>
                  </pic:spPr>
                </pic:pic>
              </a:graphicData>
            </a:graphic>
          </wp:inline>
        </w:drawing>
      </w:r>
    </w:p>
    <w:p w:rsidR="00342B64" w:rsidRPr="006F56CA" w:rsidRDefault="00342B64" w:rsidP="00342B64">
      <w:pPr>
        <w:spacing w:line="276" w:lineRule="auto"/>
        <w:jc w:val="center"/>
        <w:rPr>
          <w:rFonts w:ascii="Arial" w:hAnsi="Arial" w:cs="Arial"/>
          <w:b/>
          <w:sz w:val="22"/>
          <w:szCs w:val="22"/>
          <w:lang w:val="en-ZA"/>
        </w:rPr>
      </w:pPr>
    </w:p>
    <w:p w:rsidR="00342B64" w:rsidRPr="006F56CA" w:rsidRDefault="00342B64" w:rsidP="00342B64">
      <w:pPr>
        <w:spacing w:line="276" w:lineRule="auto"/>
        <w:jc w:val="center"/>
        <w:rPr>
          <w:rFonts w:ascii="Arial" w:hAnsi="Arial" w:cs="Arial"/>
          <w:b/>
          <w:sz w:val="22"/>
          <w:szCs w:val="22"/>
          <w:lang w:val="en-ZA"/>
        </w:rPr>
      </w:pPr>
      <w:r w:rsidRPr="006F56CA">
        <w:rPr>
          <w:rFonts w:ascii="Arial" w:hAnsi="Arial" w:cs="Arial"/>
          <w:b/>
          <w:sz w:val="22"/>
          <w:szCs w:val="22"/>
          <w:lang w:val="en-ZA"/>
        </w:rPr>
        <w:t>MEDIA STATEMENT FOR ALL NEWS EDITORS</w:t>
      </w:r>
    </w:p>
    <w:p w:rsidR="00342B64" w:rsidRPr="006F56CA" w:rsidRDefault="00342B64" w:rsidP="00342B64">
      <w:pPr>
        <w:spacing w:line="276" w:lineRule="auto"/>
        <w:jc w:val="center"/>
        <w:rPr>
          <w:rFonts w:ascii="Arial" w:hAnsi="Arial" w:cs="Arial"/>
          <w:b/>
          <w:sz w:val="22"/>
          <w:szCs w:val="22"/>
          <w:lang w:val="en-ZA"/>
        </w:rPr>
      </w:pPr>
    </w:p>
    <w:p w:rsidR="00342B64" w:rsidRPr="006F56CA" w:rsidRDefault="00342B64" w:rsidP="00342B64">
      <w:pPr>
        <w:spacing w:line="276" w:lineRule="auto"/>
        <w:rPr>
          <w:rFonts w:ascii="Arial" w:hAnsi="Arial" w:cs="Arial"/>
          <w:b/>
          <w:sz w:val="22"/>
          <w:szCs w:val="22"/>
          <w:lang w:val="en-ZA"/>
        </w:rPr>
      </w:pPr>
      <w:r w:rsidRPr="006F56CA">
        <w:rPr>
          <w:rFonts w:ascii="Arial" w:hAnsi="Arial" w:cs="Arial"/>
          <w:b/>
          <w:sz w:val="22"/>
          <w:szCs w:val="22"/>
          <w:lang w:val="en-ZA"/>
        </w:rPr>
        <w:t xml:space="preserve">Slug: </w:t>
      </w:r>
      <w:r w:rsidRPr="006F56CA">
        <w:rPr>
          <w:rFonts w:ascii="Arial" w:hAnsi="Arial" w:cs="Arial"/>
          <w:sz w:val="22"/>
          <w:szCs w:val="22"/>
          <w:lang w:val="en-ZA"/>
        </w:rPr>
        <w:t>(Funding Women</w:t>
      </w:r>
      <w:r w:rsidR="006B15DF" w:rsidRPr="006F56CA">
        <w:rPr>
          <w:rFonts w:ascii="Arial" w:hAnsi="Arial" w:cs="Arial"/>
          <w:sz w:val="22"/>
          <w:szCs w:val="22"/>
          <w:lang w:val="en-ZA"/>
        </w:rPr>
        <w:t xml:space="preserve"> Entrepreneurs</w:t>
      </w:r>
      <w:r w:rsidRPr="006F56CA">
        <w:rPr>
          <w:rFonts w:ascii="Arial" w:hAnsi="Arial" w:cs="Arial"/>
          <w:sz w:val="22"/>
          <w:szCs w:val="22"/>
          <w:lang w:val="en-ZA"/>
        </w:rPr>
        <w:t>)</w:t>
      </w:r>
      <w:r w:rsidRPr="006F56CA">
        <w:rPr>
          <w:rFonts w:ascii="Arial" w:hAnsi="Arial" w:cs="Arial"/>
          <w:b/>
          <w:sz w:val="22"/>
          <w:szCs w:val="22"/>
          <w:lang w:val="en-ZA"/>
        </w:rPr>
        <w:t xml:space="preserve"> </w:t>
      </w:r>
      <w:r w:rsidR="006B15DF" w:rsidRPr="006F56CA">
        <w:rPr>
          <w:rFonts w:ascii="Arial" w:hAnsi="Arial" w:cs="Arial"/>
          <w:b/>
          <w:sz w:val="22"/>
          <w:szCs w:val="22"/>
          <w:lang w:val="en-ZA"/>
        </w:rPr>
        <w:t xml:space="preserve">       </w:t>
      </w:r>
      <w:r w:rsidRPr="006F56CA">
        <w:rPr>
          <w:rFonts w:ascii="Arial" w:hAnsi="Arial" w:cs="Arial"/>
          <w:b/>
          <w:sz w:val="22"/>
          <w:szCs w:val="22"/>
          <w:lang w:val="en-ZA"/>
        </w:rPr>
        <w:tab/>
        <w:t xml:space="preserve">   </w:t>
      </w:r>
      <w:r w:rsidRPr="006F56CA">
        <w:rPr>
          <w:rFonts w:ascii="Arial" w:hAnsi="Arial" w:cs="Arial"/>
          <w:b/>
          <w:sz w:val="22"/>
          <w:szCs w:val="22"/>
          <w:lang w:val="en-ZA"/>
        </w:rPr>
        <w:tab/>
      </w:r>
      <w:r w:rsidRPr="006F56CA">
        <w:rPr>
          <w:rFonts w:ascii="Arial" w:hAnsi="Arial" w:cs="Arial"/>
          <w:b/>
          <w:sz w:val="22"/>
          <w:szCs w:val="22"/>
          <w:lang w:val="en-ZA"/>
        </w:rPr>
        <w:tab/>
      </w:r>
      <w:r w:rsidRPr="006F56CA">
        <w:rPr>
          <w:rFonts w:ascii="Arial" w:hAnsi="Arial" w:cs="Arial"/>
          <w:b/>
          <w:sz w:val="22"/>
          <w:szCs w:val="22"/>
          <w:lang w:val="en-ZA"/>
        </w:rPr>
        <w:tab/>
        <w:t xml:space="preserve">   </w:t>
      </w:r>
      <w:r w:rsidR="006D100B">
        <w:rPr>
          <w:rFonts w:ascii="Arial" w:hAnsi="Arial" w:cs="Arial"/>
          <w:b/>
          <w:sz w:val="22"/>
          <w:szCs w:val="22"/>
          <w:lang w:val="en-ZA"/>
        </w:rPr>
        <w:t xml:space="preserve">    </w:t>
      </w:r>
      <w:r w:rsidR="00EB2795">
        <w:rPr>
          <w:rFonts w:ascii="Arial" w:hAnsi="Arial" w:cs="Arial"/>
          <w:b/>
          <w:sz w:val="22"/>
          <w:szCs w:val="22"/>
          <w:lang w:val="en-ZA"/>
        </w:rPr>
        <w:t>Tues</w:t>
      </w:r>
      <w:r w:rsidRPr="006F56CA">
        <w:rPr>
          <w:rFonts w:ascii="Arial" w:hAnsi="Arial" w:cs="Arial"/>
          <w:b/>
          <w:sz w:val="22"/>
          <w:szCs w:val="22"/>
          <w:lang w:val="en-ZA"/>
        </w:rPr>
        <w:t xml:space="preserve">day, </w:t>
      </w:r>
      <w:r w:rsidR="0073536B">
        <w:rPr>
          <w:rFonts w:ascii="Arial" w:hAnsi="Arial" w:cs="Arial"/>
          <w:b/>
          <w:sz w:val="22"/>
          <w:szCs w:val="22"/>
          <w:lang w:val="en-ZA"/>
        </w:rPr>
        <w:t>22</w:t>
      </w:r>
      <w:r w:rsidR="006C07F6">
        <w:rPr>
          <w:rFonts w:ascii="Arial" w:hAnsi="Arial" w:cs="Arial"/>
          <w:b/>
          <w:sz w:val="22"/>
          <w:szCs w:val="22"/>
          <w:lang w:val="en-ZA"/>
        </w:rPr>
        <w:t xml:space="preserve"> June</w:t>
      </w:r>
      <w:r w:rsidRPr="006F56CA">
        <w:rPr>
          <w:rFonts w:ascii="Arial" w:hAnsi="Arial" w:cs="Arial"/>
          <w:b/>
          <w:sz w:val="22"/>
          <w:szCs w:val="22"/>
          <w:lang w:val="en-ZA"/>
        </w:rPr>
        <w:t xml:space="preserve"> 202</w:t>
      </w:r>
      <w:r w:rsidR="006D100B">
        <w:rPr>
          <w:rFonts w:ascii="Arial" w:hAnsi="Arial" w:cs="Arial"/>
          <w:b/>
          <w:sz w:val="22"/>
          <w:szCs w:val="22"/>
          <w:lang w:val="en-ZA"/>
        </w:rPr>
        <w:t>1</w:t>
      </w:r>
    </w:p>
    <w:p w:rsidR="00342B64" w:rsidRPr="006F56CA" w:rsidRDefault="00342B64" w:rsidP="00342B64">
      <w:pPr>
        <w:spacing w:line="276" w:lineRule="auto"/>
        <w:rPr>
          <w:rFonts w:ascii="Arial" w:hAnsi="Arial" w:cs="Arial"/>
          <w:sz w:val="22"/>
          <w:szCs w:val="22"/>
          <w:lang w:val="en-ZA"/>
        </w:rPr>
      </w:pPr>
      <w:r w:rsidRPr="006F56CA">
        <w:rPr>
          <w:rFonts w:ascii="Arial" w:hAnsi="Arial" w:cs="Arial"/>
          <w:sz w:val="22"/>
          <w:szCs w:val="22"/>
          <w:lang w:val="en-ZA"/>
        </w:rPr>
        <w:t>_________________________________________________________</w:t>
      </w:r>
      <w:r w:rsidR="006D100B">
        <w:rPr>
          <w:rFonts w:ascii="Arial" w:hAnsi="Arial" w:cs="Arial"/>
          <w:sz w:val="22"/>
          <w:szCs w:val="22"/>
          <w:lang w:val="en-ZA"/>
        </w:rPr>
        <w:t>_______</w:t>
      </w:r>
      <w:r w:rsidRPr="006F56CA">
        <w:rPr>
          <w:rFonts w:ascii="Arial" w:hAnsi="Arial" w:cs="Arial"/>
          <w:sz w:val="22"/>
          <w:szCs w:val="22"/>
          <w:lang w:val="en-ZA"/>
        </w:rPr>
        <w:t>__________</w:t>
      </w:r>
    </w:p>
    <w:p w:rsidR="00342B64" w:rsidRPr="00F61E4F" w:rsidRDefault="00F61E4F" w:rsidP="00342B64">
      <w:pPr>
        <w:spacing w:line="276" w:lineRule="auto"/>
        <w:jc w:val="center"/>
        <w:rPr>
          <w:rFonts w:ascii="Arial" w:hAnsi="Arial" w:cs="Arial"/>
          <w:color w:val="C45911" w:themeColor="accent2" w:themeShade="BF"/>
          <w:sz w:val="30"/>
          <w:szCs w:val="30"/>
        </w:rPr>
      </w:pPr>
      <w:r>
        <w:rPr>
          <w:rFonts w:ascii="Arial" w:hAnsi="Arial" w:cs="Arial"/>
          <w:b/>
          <w:bCs/>
          <w:color w:val="C45911" w:themeColor="accent2" w:themeShade="BF"/>
          <w:kern w:val="24"/>
          <w:sz w:val="30"/>
          <w:szCs w:val="30"/>
        </w:rPr>
        <w:t xml:space="preserve">Major boost for </w:t>
      </w:r>
      <w:r w:rsidR="00342B64" w:rsidRPr="00F61E4F">
        <w:rPr>
          <w:rFonts w:ascii="Arial" w:hAnsi="Arial" w:cs="Arial"/>
          <w:b/>
          <w:bCs/>
          <w:color w:val="C45911" w:themeColor="accent2" w:themeShade="BF"/>
          <w:kern w:val="24"/>
          <w:sz w:val="30"/>
          <w:szCs w:val="30"/>
        </w:rPr>
        <w:t xml:space="preserve">NEF </w:t>
      </w:r>
      <w:r w:rsidRPr="00F61E4F">
        <w:rPr>
          <w:rFonts w:ascii="Arial" w:hAnsi="Arial" w:cs="Arial"/>
          <w:b/>
          <w:bCs/>
          <w:color w:val="C45911" w:themeColor="accent2" w:themeShade="BF"/>
          <w:kern w:val="24"/>
          <w:sz w:val="30"/>
          <w:szCs w:val="30"/>
        </w:rPr>
        <w:t>fund</w:t>
      </w:r>
      <w:r>
        <w:rPr>
          <w:rFonts w:ascii="Arial" w:hAnsi="Arial" w:cs="Arial"/>
          <w:b/>
          <w:bCs/>
          <w:color w:val="C45911" w:themeColor="accent2" w:themeShade="BF"/>
          <w:kern w:val="24"/>
          <w:sz w:val="30"/>
          <w:szCs w:val="30"/>
        </w:rPr>
        <w:t>ing of</w:t>
      </w:r>
      <w:r w:rsidRPr="00F61E4F">
        <w:rPr>
          <w:rFonts w:ascii="Arial" w:hAnsi="Arial" w:cs="Arial"/>
          <w:b/>
          <w:bCs/>
          <w:color w:val="C45911" w:themeColor="accent2" w:themeShade="BF"/>
          <w:kern w:val="24"/>
          <w:sz w:val="30"/>
          <w:szCs w:val="30"/>
        </w:rPr>
        <w:t xml:space="preserve"> </w:t>
      </w:r>
      <w:r w:rsidR="00342B64" w:rsidRPr="00F61E4F">
        <w:rPr>
          <w:rFonts w:ascii="Arial" w:hAnsi="Arial" w:cs="Arial"/>
          <w:b/>
          <w:bCs/>
          <w:color w:val="C45911" w:themeColor="accent2" w:themeShade="BF"/>
          <w:kern w:val="24"/>
          <w:sz w:val="30"/>
          <w:szCs w:val="30"/>
        </w:rPr>
        <w:t xml:space="preserve">black women </w:t>
      </w:r>
      <w:r>
        <w:rPr>
          <w:rFonts w:ascii="Arial" w:hAnsi="Arial" w:cs="Arial"/>
          <w:b/>
          <w:bCs/>
          <w:color w:val="C45911" w:themeColor="accent2" w:themeShade="BF"/>
          <w:kern w:val="24"/>
          <w:sz w:val="30"/>
          <w:szCs w:val="30"/>
        </w:rPr>
        <w:t>e</w:t>
      </w:r>
      <w:r w:rsidR="00342B64" w:rsidRPr="00F61E4F">
        <w:rPr>
          <w:rFonts w:ascii="Arial" w:hAnsi="Arial" w:cs="Arial"/>
          <w:b/>
          <w:bCs/>
          <w:color w:val="C45911" w:themeColor="accent2" w:themeShade="BF"/>
          <w:kern w:val="24"/>
          <w:sz w:val="30"/>
          <w:szCs w:val="30"/>
        </w:rPr>
        <w:t>ntrepreneurs</w:t>
      </w:r>
    </w:p>
    <w:p w:rsidR="00342B64" w:rsidRPr="006F56CA" w:rsidRDefault="00342B64" w:rsidP="00342B64">
      <w:pPr>
        <w:spacing w:line="276" w:lineRule="auto"/>
        <w:jc w:val="center"/>
        <w:rPr>
          <w:rFonts w:ascii="Arial" w:hAnsi="Arial" w:cs="Arial"/>
          <w:b/>
          <w:i/>
          <w:sz w:val="22"/>
          <w:szCs w:val="22"/>
          <w:lang w:val="en-US"/>
        </w:rPr>
      </w:pPr>
    </w:p>
    <w:p w:rsidR="00C2352D" w:rsidRPr="006F56CA" w:rsidRDefault="006D100B" w:rsidP="00342B64">
      <w:pPr>
        <w:jc w:val="both"/>
        <w:rPr>
          <w:rFonts w:ascii="Arial" w:hAnsi="Arial" w:cs="Arial"/>
          <w:sz w:val="22"/>
          <w:szCs w:val="22"/>
        </w:rPr>
      </w:pPr>
      <w:r>
        <w:rPr>
          <w:rFonts w:ascii="Arial" w:hAnsi="Arial" w:cs="Arial"/>
          <w:sz w:val="22"/>
          <w:szCs w:val="22"/>
        </w:rPr>
        <w:t xml:space="preserve">The commitment of the </w:t>
      </w:r>
      <w:r w:rsidR="00C2352D" w:rsidRPr="006F56CA">
        <w:rPr>
          <w:rFonts w:ascii="Arial" w:hAnsi="Arial" w:cs="Arial"/>
          <w:sz w:val="22"/>
          <w:szCs w:val="22"/>
        </w:rPr>
        <w:t>National Empowerment Fund</w:t>
      </w:r>
      <w:r>
        <w:rPr>
          <w:rFonts w:ascii="Arial" w:hAnsi="Arial" w:cs="Arial"/>
          <w:sz w:val="22"/>
          <w:szCs w:val="22"/>
        </w:rPr>
        <w:t xml:space="preserve"> </w:t>
      </w:r>
      <w:r w:rsidR="00C2352D" w:rsidRPr="006F56CA">
        <w:rPr>
          <w:rFonts w:ascii="Arial" w:hAnsi="Arial" w:cs="Arial"/>
          <w:sz w:val="22"/>
          <w:szCs w:val="22"/>
        </w:rPr>
        <w:t>(</w:t>
      </w:r>
      <w:r w:rsidR="00342B64" w:rsidRPr="006F56CA">
        <w:rPr>
          <w:rFonts w:ascii="Arial" w:hAnsi="Arial" w:cs="Arial"/>
          <w:sz w:val="22"/>
          <w:szCs w:val="22"/>
        </w:rPr>
        <w:t>NEF</w:t>
      </w:r>
      <w:r w:rsidR="00C2352D" w:rsidRPr="006F56CA">
        <w:rPr>
          <w:rFonts w:ascii="Arial" w:hAnsi="Arial" w:cs="Arial"/>
          <w:sz w:val="22"/>
          <w:szCs w:val="22"/>
        </w:rPr>
        <w:t>)</w:t>
      </w:r>
      <w:r w:rsidR="00342B64" w:rsidRPr="006F56CA">
        <w:rPr>
          <w:rFonts w:ascii="Arial" w:hAnsi="Arial" w:cs="Arial"/>
          <w:sz w:val="22"/>
          <w:szCs w:val="22"/>
        </w:rPr>
        <w:t xml:space="preserve"> </w:t>
      </w:r>
      <w:r>
        <w:rPr>
          <w:rFonts w:ascii="Arial" w:hAnsi="Arial" w:cs="Arial"/>
          <w:sz w:val="22"/>
          <w:szCs w:val="22"/>
        </w:rPr>
        <w:t xml:space="preserve">to empowering businesses owned and managed by black women entrepreneurs has been given a major boost following an allocation of R141 million by </w:t>
      </w:r>
      <w:r w:rsidRPr="006D100B">
        <w:rPr>
          <w:rFonts w:ascii="Arial" w:hAnsi="Arial" w:cs="Arial"/>
          <w:b/>
          <w:bCs/>
          <w:sz w:val="22"/>
          <w:szCs w:val="22"/>
        </w:rPr>
        <w:t>the dtic</w:t>
      </w:r>
      <w:r>
        <w:rPr>
          <w:rFonts w:ascii="Arial" w:hAnsi="Arial" w:cs="Arial"/>
          <w:sz w:val="22"/>
          <w:szCs w:val="22"/>
        </w:rPr>
        <w:t xml:space="preserve">, the shareholder ministry of the development financier, for investment across the key sectors of the economy, </w:t>
      </w:r>
      <w:r w:rsidR="00C2352D" w:rsidRPr="006F56CA">
        <w:rPr>
          <w:rFonts w:ascii="Arial" w:hAnsi="Arial" w:cs="Arial"/>
          <w:sz w:val="22"/>
          <w:szCs w:val="22"/>
        </w:rPr>
        <w:t>says Chief Executive Officer</w:t>
      </w:r>
      <w:r w:rsidR="006B15DF" w:rsidRPr="006F56CA">
        <w:rPr>
          <w:rFonts w:ascii="Arial" w:hAnsi="Arial" w:cs="Arial"/>
          <w:sz w:val="22"/>
          <w:szCs w:val="22"/>
        </w:rPr>
        <w:t>,</w:t>
      </w:r>
      <w:r w:rsidR="00C2352D" w:rsidRPr="006F56CA">
        <w:rPr>
          <w:rFonts w:ascii="Arial" w:hAnsi="Arial" w:cs="Arial"/>
          <w:sz w:val="22"/>
          <w:szCs w:val="22"/>
        </w:rPr>
        <w:t xml:space="preserve"> Ms Philisiwe Mthethwa.  </w:t>
      </w:r>
    </w:p>
    <w:p w:rsidR="00C2352D" w:rsidRDefault="00C2352D" w:rsidP="00342B64">
      <w:pPr>
        <w:jc w:val="both"/>
        <w:rPr>
          <w:rFonts w:ascii="Arial" w:hAnsi="Arial" w:cs="Arial"/>
          <w:sz w:val="22"/>
          <w:szCs w:val="22"/>
        </w:rPr>
      </w:pPr>
    </w:p>
    <w:p w:rsidR="00F741DB" w:rsidRDefault="000E587B" w:rsidP="00342B64">
      <w:pPr>
        <w:jc w:val="both"/>
        <w:rPr>
          <w:rFonts w:ascii="Arial" w:hAnsi="Arial" w:cs="Arial"/>
          <w:b/>
          <w:bCs/>
          <w:i/>
          <w:iCs/>
          <w:color w:val="C45911" w:themeColor="accent2" w:themeShade="BF"/>
          <w:sz w:val="22"/>
          <w:szCs w:val="22"/>
        </w:rPr>
      </w:pPr>
      <w:r>
        <w:rPr>
          <w:rFonts w:ascii="Arial" w:hAnsi="Arial" w:cs="Arial"/>
          <w:b/>
          <w:bCs/>
          <w:i/>
          <w:iCs/>
          <w:color w:val="C45911" w:themeColor="accent2" w:themeShade="BF"/>
          <w:sz w:val="22"/>
          <w:szCs w:val="22"/>
        </w:rPr>
        <w:t>Concessionary funding with 6-month interest holiday</w:t>
      </w:r>
    </w:p>
    <w:p w:rsidR="00F741DB" w:rsidRDefault="009B5D1B" w:rsidP="00342B64">
      <w:pPr>
        <w:jc w:val="both"/>
        <w:rPr>
          <w:rFonts w:ascii="Arial" w:hAnsi="Arial" w:cs="Arial"/>
          <w:sz w:val="22"/>
          <w:szCs w:val="22"/>
        </w:rPr>
      </w:pPr>
      <w:r w:rsidRPr="006F56CA">
        <w:rPr>
          <w:rFonts w:ascii="Arial" w:hAnsi="Arial" w:cs="Arial"/>
          <w:noProof/>
          <w:color w:val="F3901D"/>
          <w:sz w:val="22"/>
          <w:szCs w:val="22"/>
          <w:lang w:val="en-ZA" w:eastAsia="en-ZA"/>
        </w:rPr>
        <w:drawing>
          <wp:anchor distT="0" distB="0" distL="114300" distR="114300" simplePos="0" relativeHeight="251659264" behindDoc="1" locked="0" layoutInCell="1" allowOverlap="1" wp14:anchorId="5CC7CDE9" wp14:editId="27B33D5B">
            <wp:simplePos x="0" y="0"/>
            <wp:positionH relativeFrom="margin">
              <wp:posOffset>0</wp:posOffset>
            </wp:positionH>
            <wp:positionV relativeFrom="paragraph">
              <wp:posOffset>45720</wp:posOffset>
            </wp:positionV>
            <wp:extent cx="1371600" cy="1371600"/>
            <wp:effectExtent l="0" t="0" r="0" b="0"/>
            <wp:wrapTight wrapText="bothSides">
              <wp:wrapPolygon edited="0">
                <wp:start x="0" y="0"/>
                <wp:lineTo x="0" y="21300"/>
                <wp:lineTo x="21300" y="21300"/>
                <wp:lineTo x="21300" y="0"/>
                <wp:lineTo x="0" y="0"/>
              </wp:wrapPolygon>
            </wp:wrapTight>
            <wp:docPr id="4" name="Picture 4" descr="Ms Philisiwe Mthethwa ">
              <a:hlinkClick xmlns:a="http://schemas.openxmlformats.org/drawingml/2006/main" r:id="rId6" tooltip="&quot;Ms Philisiwe Mthethwa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s Philisiwe Mthethwa ">
                      <a:hlinkClick r:id="rId6" tooltip="&quot;Ms Philisiwe Mthethwa &quo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14:sizeRelH relativeFrom="page">
              <wp14:pctWidth>0</wp14:pctWidth>
            </wp14:sizeRelH>
            <wp14:sizeRelV relativeFrom="page">
              <wp14:pctHeight>0</wp14:pctHeight>
            </wp14:sizeRelV>
          </wp:anchor>
        </w:drawing>
      </w:r>
      <w:r w:rsidR="00C2352D" w:rsidRPr="006F56CA">
        <w:rPr>
          <w:rFonts w:ascii="Arial" w:hAnsi="Arial" w:cs="Arial"/>
          <w:sz w:val="22"/>
          <w:szCs w:val="22"/>
        </w:rPr>
        <w:t>“Th</w:t>
      </w:r>
      <w:r w:rsidR="006D100B">
        <w:rPr>
          <w:rFonts w:ascii="Arial" w:hAnsi="Arial" w:cs="Arial"/>
          <w:sz w:val="22"/>
          <w:szCs w:val="22"/>
        </w:rPr>
        <w:t xml:space="preserve">is is an important development that will see the NEF </w:t>
      </w:r>
      <w:r w:rsidR="006D100B" w:rsidRPr="00F61E4F">
        <w:rPr>
          <w:rFonts w:ascii="Arial" w:hAnsi="Arial" w:cs="Arial"/>
          <w:b/>
          <w:bCs/>
          <w:sz w:val="22"/>
          <w:szCs w:val="22"/>
        </w:rPr>
        <w:t>Women Empowerment Fund</w:t>
      </w:r>
      <w:r w:rsidR="00F61E4F">
        <w:rPr>
          <w:rFonts w:ascii="Arial" w:hAnsi="Arial" w:cs="Arial"/>
          <w:sz w:val="22"/>
          <w:szCs w:val="22"/>
        </w:rPr>
        <w:t xml:space="preserve"> (WEF)</w:t>
      </w:r>
      <w:r w:rsidR="006D100B">
        <w:rPr>
          <w:rFonts w:ascii="Arial" w:hAnsi="Arial" w:cs="Arial"/>
          <w:sz w:val="22"/>
          <w:szCs w:val="22"/>
        </w:rPr>
        <w:t xml:space="preserve"> doing more to place black women at the forefront of the economy</w:t>
      </w:r>
      <w:r w:rsidR="006D100B" w:rsidRPr="006D100B">
        <w:rPr>
          <w:rFonts w:ascii="Arial" w:hAnsi="Arial" w:cs="Arial"/>
          <w:sz w:val="22"/>
          <w:szCs w:val="22"/>
        </w:rPr>
        <w:t xml:space="preserve">. This is aimed at enhancing the participation of </w:t>
      </w:r>
      <w:r w:rsidR="006D100B">
        <w:rPr>
          <w:rFonts w:ascii="Arial" w:hAnsi="Arial" w:cs="Arial"/>
          <w:sz w:val="22"/>
          <w:szCs w:val="22"/>
        </w:rPr>
        <w:t>b</w:t>
      </w:r>
      <w:r w:rsidR="006D100B" w:rsidRPr="006D100B">
        <w:rPr>
          <w:rFonts w:ascii="Arial" w:hAnsi="Arial" w:cs="Arial"/>
          <w:sz w:val="22"/>
          <w:szCs w:val="22"/>
        </w:rPr>
        <w:t xml:space="preserve">lack </w:t>
      </w:r>
      <w:r w:rsidR="006D100B">
        <w:rPr>
          <w:rFonts w:ascii="Arial" w:hAnsi="Arial" w:cs="Arial"/>
          <w:sz w:val="22"/>
          <w:szCs w:val="22"/>
        </w:rPr>
        <w:t>w</w:t>
      </w:r>
      <w:r w:rsidR="006D100B" w:rsidRPr="006D100B">
        <w:rPr>
          <w:rFonts w:ascii="Arial" w:hAnsi="Arial" w:cs="Arial"/>
          <w:sz w:val="22"/>
          <w:szCs w:val="22"/>
        </w:rPr>
        <w:t>omen</w:t>
      </w:r>
      <w:r w:rsidR="006D100B">
        <w:rPr>
          <w:rFonts w:ascii="Arial" w:hAnsi="Arial" w:cs="Arial"/>
          <w:sz w:val="22"/>
          <w:szCs w:val="22"/>
        </w:rPr>
        <w:t>-</w:t>
      </w:r>
      <w:r w:rsidR="006D100B" w:rsidRPr="006D100B">
        <w:rPr>
          <w:rFonts w:ascii="Arial" w:hAnsi="Arial" w:cs="Arial"/>
          <w:sz w:val="22"/>
          <w:szCs w:val="22"/>
        </w:rPr>
        <w:t>owned businesses in the South African economy</w:t>
      </w:r>
      <w:r w:rsidR="006D100B">
        <w:rPr>
          <w:rFonts w:ascii="Arial" w:hAnsi="Arial" w:cs="Arial"/>
          <w:sz w:val="22"/>
          <w:szCs w:val="22"/>
        </w:rPr>
        <w:t xml:space="preserve"> to accelerate job creation </w:t>
      </w:r>
      <w:r w:rsidR="00F741DB">
        <w:rPr>
          <w:rFonts w:ascii="Arial" w:hAnsi="Arial" w:cs="Arial"/>
          <w:sz w:val="22"/>
          <w:szCs w:val="22"/>
        </w:rPr>
        <w:t xml:space="preserve">and increase </w:t>
      </w:r>
      <w:r w:rsidR="006D100B" w:rsidRPr="006D100B">
        <w:rPr>
          <w:rFonts w:ascii="Arial" w:hAnsi="Arial" w:cs="Arial"/>
          <w:sz w:val="22"/>
          <w:szCs w:val="22"/>
        </w:rPr>
        <w:t>the productive capacity of the South African economy</w:t>
      </w:r>
      <w:r w:rsidR="00F741DB">
        <w:rPr>
          <w:rFonts w:ascii="Arial" w:hAnsi="Arial" w:cs="Arial"/>
          <w:sz w:val="22"/>
          <w:szCs w:val="22"/>
        </w:rPr>
        <w:t xml:space="preserve">. </w:t>
      </w:r>
      <w:r w:rsidR="00223922">
        <w:rPr>
          <w:rFonts w:ascii="Arial" w:hAnsi="Arial" w:cs="Arial"/>
          <w:sz w:val="22"/>
          <w:szCs w:val="22"/>
        </w:rPr>
        <w:t>T</w:t>
      </w:r>
      <w:r w:rsidR="00F61E4F">
        <w:rPr>
          <w:rFonts w:ascii="Arial" w:hAnsi="Arial" w:cs="Arial"/>
          <w:sz w:val="22"/>
          <w:szCs w:val="22"/>
        </w:rPr>
        <w:t xml:space="preserve">hanks to </w:t>
      </w:r>
      <w:r w:rsidR="00F61E4F" w:rsidRPr="00F61E4F">
        <w:rPr>
          <w:rFonts w:ascii="Arial" w:hAnsi="Arial" w:cs="Arial"/>
          <w:b/>
          <w:bCs/>
          <w:sz w:val="22"/>
          <w:szCs w:val="22"/>
        </w:rPr>
        <w:t>the dtic</w:t>
      </w:r>
      <w:r w:rsidR="00F61E4F">
        <w:rPr>
          <w:rFonts w:ascii="Arial" w:hAnsi="Arial" w:cs="Arial"/>
          <w:sz w:val="22"/>
          <w:szCs w:val="22"/>
        </w:rPr>
        <w:t xml:space="preserve">, </w:t>
      </w:r>
      <w:r w:rsidR="00C06C90">
        <w:rPr>
          <w:rFonts w:ascii="Arial" w:hAnsi="Arial" w:cs="Arial"/>
          <w:sz w:val="22"/>
          <w:szCs w:val="22"/>
        </w:rPr>
        <w:t xml:space="preserve">concessionary </w:t>
      </w:r>
      <w:r w:rsidR="00F61E4F">
        <w:rPr>
          <w:rFonts w:ascii="Arial" w:hAnsi="Arial" w:cs="Arial"/>
          <w:sz w:val="22"/>
          <w:szCs w:val="22"/>
        </w:rPr>
        <w:t>f</w:t>
      </w:r>
      <w:r w:rsidR="00F741DB" w:rsidRPr="00F741DB">
        <w:rPr>
          <w:rFonts w:ascii="Arial" w:hAnsi="Arial" w:cs="Arial"/>
          <w:sz w:val="22"/>
          <w:szCs w:val="22"/>
        </w:rPr>
        <w:t xml:space="preserve">unding will be provided </w:t>
      </w:r>
      <w:r w:rsidR="00C06C90">
        <w:rPr>
          <w:rFonts w:ascii="Arial" w:hAnsi="Arial" w:cs="Arial"/>
          <w:sz w:val="22"/>
          <w:szCs w:val="22"/>
        </w:rPr>
        <w:t>from R250 000</w:t>
      </w:r>
      <w:r w:rsidR="00F741DB" w:rsidRPr="00F741DB">
        <w:rPr>
          <w:rFonts w:ascii="Arial" w:hAnsi="Arial" w:cs="Arial"/>
          <w:sz w:val="22"/>
          <w:szCs w:val="22"/>
        </w:rPr>
        <w:t xml:space="preserve"> </w:t>
      </w:r>
      <w:r w:rsidR="008922CF">
        <w:rPr>
          <w:rFonts w:ascii="Arial" w:hAnsi="Arial" w:cs="Arial"/>
          <w:sz w:val="22"/>
          <w:szCs w:val="22"/>
        </w:rPr>
        <w:t>up to R10 million for each transaction</w:t>
      </w:r>
      <w:r w:rsidR="00C06C90">
        <w:rPr>
          <w:rFonts w:ascii="Arial" w:hAnsi="Arial" w:cs="Arial"/>
          <w:sz w:val="22"/>
          <w:szCs w:val="22"/>
        </w:rPr>
        <w:t>.</w:t>
      </w:r>
      <w:r w:rsidR="008922CF">
        <w:rPr>
          <w:rFonts w:ascii="Arial" w:hAnsi="Arial" w:cs="Arial"/>
          <w:sz w:val="22"/>
          <w:szCs w:val="22"/>
        </w:rPr>
        <w:t xml:space="preserve"> </w:t>
      </w:r>
      <w:r w:rsidR="00C06C90">
        <w:rPr>
          <w:rFonts w:ascii="Arial" w:hAnsi="Arial" w:cs="Arial"/>
          <w:sz w:val="22"/>
          <w:szCs w:val="22"/>
        </w:rPr>
        <w:t>Th</w:t>
      </w:r>
      <w:r w:rsidR="006C07F6">
        <w:rPr>
          <w:rFonts w:ascii="Arial" w:hAnsi="Arial" w:cs="Arial"/>
          <w:sz w:val="22"/>
          <w:szCs w:val="22"/>
        </w:rPr>
        <w:t>e loans</w:t>
      </w:r>
      <w:r w:rsidR="00C06C90">
        <w:rPr>
          <w:rFonts w:ascii="Arial" w:hAnsi="Arial" w:cs="Arial"/>
          <w:sz w:val="22"/>
          <w:szCs w:val="22"/>
        </w:rPr>
        <w:t xml:space="preserve"> will</w:t>
      </w:r>
      <w:r w:rsidR="00145F92">
        <w:rPr>
          <w:rFonts w:ascii="Arial" w:hAnsi="Arial" w:cs="Arial"/>
          <w:sz w:val="22"/>
          <w:szCs w:val="22"/>
        </w:rPr>
        <w:t xml:space="preserve"> not accrue interest for the first</w:t>
      </w:r>
      <w:r w:rsidR="00C06C90">
        <w:rPr>
          <w:rFonts w:ascii="Arial" w:hAnsi="Arial" w:cs="Arial"/>
          <w:sz w:val="22"/>
          <w:szCs w:val="22"/>
        </w:rPr>
        <w:t xml:space="preserve"> </w:t>
      </w:r>
      <w:r w:rsidR="008922CF">
        <w:rPr>
          <w:rFonts w:ascii="Arial" w:hAnsi="Arial" w:cs="Arial"/>
          <w:sz w:val="22"/>
          <w:szCs w:val="22"/>
        </w:rPr>
        <w:t>6 months</w:t>
      </w:r>
      <w:r w:rsidR="00C06C90">
        <w:rPr>
          <w:rFonts w:ascii="Arial" w:hAnsi="Arial" w:cs="Arial"/>
          <w:sz w:val="22"/>
          <w:szCs w:val="22"/>
        </w:rPr>
        <w:t>. After the</w:t>
      </w:r>
      <w:r w:rsidR="00052781">
        <w:rPr>
          <w:rFonts w:ascii="Arial" w:hAnsi="Arial" w:cs="Arial"/>
          <w:sz w:val="22"/>
          <w:szCs w:val="22"/>
        </w:rPr>
        <w:t xml:space="preserve"> </w:t>
      </w:r>
      <w:r w:rsidR="00C06C90">
        <w:rPr>
          <w:rFonts w:ascii="Arial" w:hAnsi="Arial" w:cs="Arial"/>
          <w:sz w:val="22"/>
          <w:szCs w:val="22"/>
        </w:rPr>
        <w:t>interest-free period,</w:t>
      </w:r>
      <w:r w:rsidR="008922CF">
        <w:rPr>
          <w:rFonts w:ascii="Arial" w:hAnsi="Arial" w:cs="Arial"/>
          <w:sz w:val="22"/>
          <w:szCs w:val="22"/>
        </w:rPr>
        <w:t xml:space="preserve"> </w:t>
      </w:r>
      <w:r w:rsidR="00C06C90">
        <w:rPr>
          <w:rFonts w:ascii="Arial" w:hAnsi="Arial" w:cs="Arial"/>
          <w:sz w:val="22"/>
          <w:szCs w:val="22"/>
        </w:rPr>
        <w:t xml:space="preserve">the funding will </w:t>
      </w:r>
      <w:r w:rsidR="008922CF">
        <w:rPr>
          <w:rFonts w:ascii="Arial" w:hAnsi="Arial" w:cs="Arial"/>
          <w:sz w:val="22"/>
          <w:szCs w:val="22"/>
        </w:rPr>
        <w:t xml:space="preserve">accrue interest at a </w:t>
      </w:r>
      <w:r w:rsidR="00C06C90">
        <w:rPr>
          <w:rFonts w:ascii="Arial" w:hAnsi="Arial" w:cs="Arial"/>
          <w:sz w:val="22"/>
          <w:szCs w:val="22"/>
        </w:rPr>
        <w:t xml:space="preserve">fixed </w:t>
      </w:r>
      <w:r w:rsidR="008922CF">
        <w:rPr>
          <w:rFonts w:ascii="Arial" w:hAnsi="Arial" w:cs="Arial"/>
          <w:sz w:val="22"/>
          <w:szCs w:val="22"/>
        </w:rPr>
        <w:t xml:space="preserve">rate of 1.5% for the remainder of the term. </w:t>
      </w:r>
      <w:r w:rsidR="00F741DB" w:rsidRPr="00F741DB">
        <w:rPr>
          <w:rFonts w:ascii="Arial" w:hAnsi="Arial" w:cs="Arial"/>
          <w:sz w:val="22"/>
          <w:szCs w:val="22"/>
        </w:rPr>
        <w:t xml:space="preserve">The NEF will </w:t>
      </w:r>
      <w:r w:rsidR="00C06C90">
        <w:rPr>
          <w:rFonts w:ascii="Arial" w:hAnsi="Arial" w:cs="Arial"/>
          <w:sz w:val="22"/>
          <w:szCs w:val="22"/>
        </w:rPr>
        <w:t xml:space="preserve">provide pre-investment and post-investment support through </w:t>
      </w:r>
      <w:r w:rsidR="00F741DB">
        <w:rPr>
          <w:rFonts w:ascii="Arial" w:hAnsi="Arial" w:cs="Arial"/>
          <w:sz w:val="22"/>
          <w:szCs w:val="22"/>
        </w:rPr>
        <w:t>monitor</w:t>
      </w:r>
      <w:r w:rsidR="00C33A5B">
        <w:rPr>
          <w:rFonts w:ascii="Arial" w:hAnsi="Arial" w:cs="Arial"/>
          <w:sz w:val="22"/>
          <w:szCs w:val="22"/>
        </w:rPr>
        <w:t>ing</w:t>
      </w:r>
      <w:r w:rsidR="00F741DB" w:rsidRPr="00F741DB">
        <w:rPr>
          <w:rFonts w:ascii="Arial" w:hAnsi="Arial" w:cs="Arial"/>
          <w:sz w:val="22"/>
          <w:szCs w:val="22"/>
        </w:rPr>
        <w:t xml:space="preserve"> the progress of the businesses and will provide </w:t>
      </w:r>
      <w:r w:rsidR="00C33A5B">
        <w:rPr>
          <w:rFonts w:ascii="Arial" w:hAnsi="Arial" w:cs="Arial"/>
          <w:sz w:val="22"/>
          <w:szCs w:val="22"/>
        </w:rPr>
        <w:t xml:space="preserve">free </w:t>
      </w:r>
      <w:r w:rsidR="00F741DB">
        <w:rPr>
          <w:rFonts w:ascii="Arial" w:hAnsi="Arial" w:cs="Arial"/>
          <w:sz w:val="22"/>
          <w:szCs w:val="22"/>
        </w:rPr>
        <w:t>mentorship to improve the chances of business success</w:t>
      </w:r>
      <w:r w:rsidR="00052781">
        <w:rPr>
          <w:rFonts w:ascii="Arial" w:hAnsi="Arial" w:cs="Arial"/>
          <w:sz w:val="22"/>
          <w:szCs w:val="22"/>
        </w:rPr>
        <w:t>.</w:t>
      </w:r>
      <w:r w:rsidR="00052781" w:rsidRPr="00052781">
        <w:rPr>
          <w:rFonts w:ascii="Arial" w:hAnsi="Arial" w:cs="Arial"/>
          <w:sz w:val="22"/>
          <w:szCs w:val="22"/>
        </w:rPr>
        <w:t xml:space="preserve"> </w:t>
      </w:r>
      <w:r w:rsidR="00145F92">
        <w:rPr>
          <w:rFonts w:ascii="Arial" w:hAnsi="Arial" w:cs="Arial"/>
          <w:sz w:val="22"/>
          <w:szCs w:val="22"/>
        </w:rPr>
        <w:t>T</w:t>
      </w:r>
      <w:r w:rsidR="00052781">
        <w:rPr>
          <w:rFonts w:ascii="Arial" w:hAnsi="Arial" w:cs="Arial"/>
          <w:sz w:val="22"/>
          <w:szCs w:val="22"/>
        </w:rPr>
        <w:t>he concessionary funding</w:t>
      </w:r>
      <w:r w:rsidR="00145F92">
        <w:rPr>
          <w:rFonts w:ascii="Arial" w:hAnsi="Arial" w:cs="Arial"/>
          <w:sz w:val="22"/>
          <w:szCs w:val="22"/>
        </w:rPr>
        <w:t xml:space="preserve"> will be blended with standard NEF funding</w:t>
      </w:r>
      <w:r w:rsidR="00F741DB">
        <w:rPr>
          <w:rFonts w:ascii="Arial" w:hAnsi="Arial" w:cs="Arial"/>
          <w:sz w:val="22"/>
          <w:szCs w:val="22"/>
        </w:rPr>
        <w:t>,”</w:t>
      </w:r>
      <w:r w:rsidR="00F741DB" w:rsidRPr="00F741DB">
        <w:rPr>
          <w:rFonts w:ascii="Arial" w:hAnsi="Arial" w:cs="Arial"/>
          <w:sz w:val="22"/>
          <w:szCs w:val="22"/>
        </w:rPr>
        <w:t xml:space="preserve"> </w:t>
      </w:r>
      <w:r w:rsidR="00F741DB" w:rsidRPr="006F56CA">
        <w:rPr>
          <w:rFonts w:ascii="Arial" w:hAnsi="Arial" w:cs="Arial"/>
          <w:sz w:val="22"/>
          <w:szCs w:val="22"/>
        </w:rPr>
        <w:t>says Ms Mthethwa.</w:t>
      </w:r>
    </w:p>
    <w:p w:rsidR="002567D3" w:rsidRDefault="002567D3" w:rsidP="00342B64">
      <w:pPr>
        <w:jc w:val="both"/>
        <w:rPr>
          <w:rFonts w:ascii="Arial" w:hAnsi="Arial" w:cs="Arial"/>
          <w:sz w:val="22"/>
          <w:szCs w:val="22"/>
        </w:rPr>
      </w:pPr>
    </w:p>
    <w:p w:rsidR="00F741DB" w:rsidRPr="006F56CA" w:rsidRDefault="00114110" w:rsidP="00F741DB">
      <w:pPr>
        <w:tabs>
          <w:tab w:val="num" w:pos="709"/>
          <w:tab w:val="left" w:pos="1000"/>
        </w:tabs>
        <w:jc w:val="both"/>
        <w:rPr>
          <w:rFonts w:ascii="Arial" w:hAnsi="Arial" w:cs="Arial"/>
          <w:sz w:val="22"/>
          <w:szCs w:val="22"/>
        </w:rPr>
      </w:pPr>
      <w:r>
        <w:rPr>
          <w:rFonts w:ascii="Arial" w:hAnsi="Arial" w:cs="Arial"/>
          <w:b/>
          <w:i/>
          <w:color w:val="C45911" w:themeColor="accent2" w:themeShade="BF"/>
          <w:sz w:val="22"/>
          <w:szCs w:val="22"/>
          <w:lang w:val="en" w:eastAsia="en-ZA"/>
        </w:rPr>
        <w:t>Funding criteria</w:t>
      </w:r>
    </w:p>
    <w:p w:rsidR="00F741DB" w:rsidRPr="00F741DB" w:rsidRDefault="00F741DB" w:rsidP="00F741DB">
      <w:pPr>
        <w:jc w:val="both"/>
        <w:rPr>
          <w:rFonts w:ascii="Arial" w:hAnsi="Arial" w:cs="Arial"/>
          <w:sz w:val="22"/>
          <w:szCs w:val="22"/>
          <w:lang w:val="en-ZA"/>
        </w:rPr>
      </w:pPr>
      <w:r>
        <w:rPr>
          <w:rFonts w:ascii="Arial" w:hAnsi="Arial" w:cs="Arial"/>
          <w:sz w:val="22"/>
          <w:szCs w:val="22"/>
          <w:lang w:val="en-ZA"/>
        </w:rPr>
        <w:t>T</w:t>
      </w:r>
      <w:r w:rsidRPr="00F741DB">
        <w:rPr>
          <w:rFonts w:ascii="Arial" w:hAnsi="Arial" w:cs="Arial"/>
          <w:sz w:val="22"/>
          <w:szCs w:val="22"/>
          <w:lang w:val="en-ZA"/>
        </w:rPr>
        <w:t>he</w:t>
      </w:r>
      <w:r w:rsidR="00F61E4F">
        <w:rPr>
          <w:rFonts w:ascii="Arial" w:hAnsi="Arial" w:cs="Arial"/>
          <w:sz w:val="22"/>
          <w:szCs w:val="22"/>
          <w:lang w:val="en-ZA"/>
        </w:rPr>
        <w:t xml:space="preserve"> WEF </w:t>
      </w:r>
      <w:r>
        <w:rPr>
          <w:rFonts w:ascii="Arial" w:hAnsi="Arial" w:cs="Arial"/>
          <w:sz w:val="22"/>
          <w:szCs w:val="22"/>
          <w:lang w:val="en-ZA"/>
        </w:rPr>
        <w:t>will provid</w:t>
      </w:r>
      <w:r w:rsidR="00F44943">
        <w:rPr>
          <w:rFonts w:ascii="Arial" w:hAnsi="Arial" w:cs="Arial"/>
          <w:sz w:val="22"/>
          <w:szCs w:val="22"/>
          <w:lang w:val="en-ZA"/>
        </w:rPr>
        <w:t>e</w:t>
      </w:r>
      <w:r>
        <w:rPr>
          <w:rFonts w:ascii="Arial" w:hAnsi="Arial" w:cs="Arial"/>
          <w:sz w:val="22"/>
          <w:szCs w:val="22"/>
          <w:lang w:val="en-ZA"/>
        </w:rPr>
        <w:t xml:space="preserve"> funding </w:t>
      </w:r>
      <w:r w:rsidR="008922CF">
        <w:rPr>
          <w:rFonts w:ascii="Arial" w:hAnsi="Arial" w:cs="Arial"/>
          <w:sz w:val="22"/>
          <w:szCs w:val="22"/>
          <w:lang w:val="en-ZA"/>
        </w:rPr>
        <w:t xml:space="preserve">for businesses </w:t>
      </w:r>
      <w:r w:rsidR="006C07F6">
        <w:rPr>
          <w:rFonts w:ascii="Arial" w:hAnsi="Arial" w:cs="Arial"/>
          <w:sz w:val="22"/>
          <w:szCs w:val="22"/>
          <w:lang w:val="en-ZA"/>
        </w:rPr>
        <w:t>across</w:t>
      </w:r>
      <w:r w:rsidR="008922CF">
        <w:rPr>
          <w:rFonts w:ascii="Arial" w:hAnsi="Arial" w:cs="Arial"/>
          <w:sz w:val="22"/>
          <w:szCs w:val="22"/>
          <w:lang w:val="en-ZA"/>
        </w:rPr>
        <w:t xml:space="preserve"> various sectors including </w:t>
      </w:r>
      <w:r w:rsidRPr="00F741DB">
        <w:rPr>
          <w:rFonts w:ascii="Arial" w:hAnsi="Arial" w:cs="Arial"/>
          <w:sz w:val="22"/>
          <w:szCs w:val="22"/>
          <w:lang w:val="en-ZA"/>
        </w:rPr>
        <w:t xml:space="preserve">agro-processing, beneficiation, construction, franchising,  manufacturing, property, </w:t>
      </w:r>
      <w:r w:rsidR="00F44943">
        <w:rPr>
          <w:rFonts w:ascii="Arial" w:hAnsi="Arial" w:cs="Arial"/>
          <w:sz w:val="22"/>
          <w:szCs w:val="22"/>
          <w:lang w:val="en-ZA"/>
        </w:rPr>
        <w:t xml:space="preserve">renewable energy, </w:t>
      </w:r>
      <w:r w:rsidRPr="00F741DB">
        <w:rPr>
          <w:rFonts w:ascii="Arial" w:hAnsi="Arial" w:cs="Arial"/>
          <w:sz w:val="22"/>
          <w:szCs w:val="22"/>
          <w:lang w:val="en-ZA"/>
        </w:rPr>
        <w:t>services, tourism, transportation</w:t>
      </w:r>
      <w:r w:rsidR="000E587B">
        <w:rPr>
          <w:rFonts w:ascii="Arial" w:hAnsi="Arial" w:cs="Arial"/>
          <w:sz w:val="22"/>
          <w:szCs w:val="22"/>
          <w:lang w:val="en-ZA"/>
        </w:rPr>
        <w:t>, among others</w:t>
      </w:r>
      <w:r w:rsidRPr="00F741DB">
        <w:rPr>
          <w:rFonts w:ascii="Arial" w:hAnsi="Arial" w:cs="Arial"/>
          <w:sz w:val="22"/>
          <w:szCs w:val="22"/>
          <w:lang w:val="en-ZA"/>
        </w:rPr>
        <w:t>.</w:t>
      </w:r>
      <w:r>
        <w:rPr>
          <w:rFonts w:ascii="Arial" w:hAnsi="Arial" w:cs="Arial"/>
          <w:sz w:val="22"/>
          <w:szCs w:val="22"/>
          <w:lang w:val="en-ZA"/>
        </w:rPr>
        <w:t xml:space="preserve"> </w:t>
      </w:r>
      <w:r w:rsidRPr="00F741DB">
        <w:rPr>
          <w:rFonts w:ascii="Arial" w:hAnsi="Arial" w:cs="Arial"/>
          <w:sz w:val="22"/>
          <w:szCs w:val="22"/>
          <w:lang w:val="en-ZA"/>
        </w:rPr>
        <w:t xml:space="preserve"> </w:t>
      </w:r>
      <w:r w:rsidR="00223922" w:rsidRPr="00223922">
        <w:rPr>
          <w:rFonts w:ascii="Arial" w:hAnsi="Arial" w:cs="Arial"/>
          <w:sz w:val="22"/>
          <w:szCs w:val="22"/>
          <w:lang w:val="en-ZA"/>
        </w:rPr>
        <w:t xml:space="preserve">The NEF will blend the funds available under the WEF with its </w:t>
      </w:r>
      <w:r w:rsidR="00223922">
        <w:rPr>
          <w:rFonts w:ascii="Arial" w:hAnsi="Arial" w:cs="Arial"/>
          <w:sz w:val="22"/>
          <w:szCs w:val="22"/>
          <w:lang w:val="en-ZA"/>
        </w:rPr>
        <w:t>regular</w:t>
      </w:r>
      <w:r w:rsidR="00223922" w:rsidRPr="00223922">
        <w:rPr>
          <w:rFonts w:ascii="Arial" w:hAnsi="Arial" w:cs="Arial"/>
          <w:sz w:val="22"/>
          <w:szCs w:val="22"/>
          <w:lang w:val="en-ZA"/>
        </w:rPr>
        <w:t xml:space="preserve"> </w:t>
      </w:r>
      <w:r w:rsidR="00223922">
        <w:rPr>
          <w:rFonts w:ascii="Arial" w:hAnsi="Arial" w:cs="Arial"/>
          <w:sz w:val="22"/>
          <w:szCs w:val="22"/>
          <w:lang w:val="en-ZA"/>
        </w:rPr>
        <w:t xml:space="preserve">loan </w:t>
      </w:r>
      <w:r w:rsidR="00223922" w:rsidRPr="00223922">
        <w:rPr>
          <w:rFonts w:ascii="Arial" w:hAnsi="Arial" w:cs="Arial"/>
          <w:sz w:val="22"/>
          <w:szCs w:val="22"/>
          <w:lang w:val="en-ZA"/>
        </w:rPr>
        <w:t xml:space="preserve">funding. </w:t>
      </w:r>
      <w:r w:rsidR="00223922">
        <w:rPr>
          <w:rFonts w:ascii="Arial" w:hAnsi="Arial" w:cs="Arial"/>
          <w:sz w:val="22"/>
          <w:szCs w:val="22"/>
          <w:lang w:val="en-ZA"/>
        </w:rPr>
        <w:t xml:space="preserve">This means </w:t>
      </w:r>
      <w:r w:rsidR="00223922" w:rsidRPr="00223922">
        <w:rPr>
          <w:rFonts w:ascii="Arial" w:hAnsi="Arial" w:cs="Arial"/>
          <w:sz w:val="22"/>
          <w:szCs w:val="22"/>
          <w:lang w:val="en-ZA"/>
        </w:rPr>
        <w:t xml:space="preserve">no transaction may be solely funded from </w:t>
      </w:r>
      <w:r w:rsidR="00223922" w:rsidRPr="00223922">
        <w:rPr>
          <w:rFonts w:ascii="Arial" w:hAnsi="Arial" w:cs="Arial"/>
          <w:b/>
          <w:bCs/>
          <w:sz w:val="22"/>
          <w:szCs w:val="22"/>
          <w:lang w:val="en-ZA"/>
        </w:rPr>
        <w:t>the dtic</w:t>
      </w:r>
      <w:r w:rsidR="00223922" w:rsidRPr="00223922">
        <w:rPr>
          <w:rFonts w:ascii="Arial" w:hAnsi="Arial" w:cs="Arial"/>
          <w:sz w:val="22"/>
          <w:szCs w:val="22"/>
          <w:lang w:val="en-ZA"/>
        </w:rPr>
        <w:t xml:space="preserve"> portion of the WEF. It is therefore a condition for accessing WEF funding that there be </w:t>
      </w:r>
      <w:r w:rsidR="006C07F6">
        <w:rPr>
          <w:rFonts w:ascii="Arial" w:hAnsi="Arial" w:cs="Arial"/>
          <w:sz w:val="22"/>
          <w:szCs w:val="22"/>
          <w:lang w:val="en-ZA"/>
        </w:rPr>
        <w:t xml:space="preserve">a loan </w:t>
      </w:r>
      <w:r w:rsidR="00223922" w:rsidRPr="00223922">
        <w:rPr>
          <w:rFonts w:ascii="Arial" w:hAnsi="Arial" w:cs="Arial"/>
          <w:sz w:val="22"/>
          <w:szCs w:val="22"/>
          <w:lang w:val="en-ZA"/>
        </w:rPr>
        <w:t xml:space="preserve">portion </w:t>
      </w:r>
      <w:r w:rsidR="006C07F6">
        <w:rPr>
          <w:rFonts w:ascii="Arial" w:hAnsi="Arial" w:cs="Arial"/>
          <w:sz w:val="22"/>
          <w:szCs w:val="22"/>
          <w:lang w:val="en-ZA"/>
        </w:rPr>
        <w:t>from</w:t>
      </w:r>
      <w:r w:rsidR="00223922" w:rsidRPr="00223922">
        <w:rPr>
          <w:rFonts w:ascii="Arial" w:hAnsi="Arial" w:cs="Arial"/>
          <w:sz w:val="22"/>
          <w:szCs w:val="22"/>
          <w:lang w:val="en-ZA"/>
        </w:rPr>
        <w:t xml:space="preserve"> the NEF.</w:t>
      </w:r>
      <w:r w:rsidR="00223922">
        <w:rPr>
          <w:rFonts w:ascii="Arial" w:hAnsi="Arial" w:cs="Arial"/>
          <w:sz w:val="22"/>
          <w:szCs w:val="22"/>
          <w:lang w:val="en-ZA"/>
        </w:rPr>
        <w:t xml:space="preserve"> </w:t>
      </w:r>
      <w:r w:rsidR="00114110">
        <w:rPr>
          <w:rFonts w:ascii="Arial" w:hAnsi="Arial" w:cs="Arial"/>
          <w:sz w:val="22"/>
          <w:szCs w:val="22"/>
          <w:lang w:val="en-ZA"/>
        </w:rPr>
        <w:t xml:space="preserve">Funding will be assessed in accordance with the following criteria: </w:t>
      </w:r>
    </w:p>
    <w:p w:rsidR="00F741DB" w:rsidRDefault="00F741DB" w:rsidP="00342B64">
      <w:pPr>
        <w:jc w:val="both"/>
        <w:rPr>
          <w:rFonts w:ascii="Arial" w:hAnsi="Arial" w:cs="Arial"/>
          <w:sz w:val="22"/>
          <w:szCs w:val="22"/>
        </w:rPr>
      </w:pPr>
    </w:p>
    <w:p w:rsidR="00C33A5B" w:rsidRPr="00223922" w:rsidRDefault="00114110" w:rsidP="00AD08A6">
      <w:pPr>
        <w:pStyle w:val="ListParagraph"/>
        <w:numPr>
          <w:ilvl w:val="0"/>
          <w:numId w:val="3"/>
        </w:numPr>
        <w:ind w:hanging="436"/>
        <w:jc w:val="both"/>
        <w:rPr>
          <w:rFonts w:ascii="Arial" w:hAnsi="Arial" w:cs="Arial"/>
          <w:sz w:val="22"/>
          <w:szCs w:val="22"/>
        </w:rPr>
      </w:pPr>
      <w:r w:rsidRPr="00223922">
        <w:rPr>
          <w:rFonts w:ascii="Arial" w:hAnsi="Arial" w:cs="Arial"/>
          <w:sz w:val="22"/>
          <w:szCs w:val="22"/>
        </w:rPr>
        <w:t>Majority ownership</w:t>
      </w:r>
      <w:r w:rsidR="00223922" w:rsidRPr="00223922">
        <w:rPr>
          <w:rFonts w:ascii="Arial" w:hAnsi="Arial" w:cs="Arial"/>
          <w:sz w:val="22"/>
          <w:szCs w:val="22"/>
        </w:rPr>
        <w:t xml:space="preserve">, </w:t>
      </w:r>
      <w:r w:rsidRPr="00223922">
        <w:rPr>
          <w:rFonts w:ascii="Arial" w:hAnsi="Arial" w:cs="Arial"/>
          <w:sz w:val="22"/>
          <w:szCs w:val="22"/>
        </w:rPr>
        <w:t>control</w:t>
      </w:r>
      <w:r w:rsidR="00223922" w:rsidRPr="00223922">
        <w:rPr>
          <w:rFonts w:ascii="Arial" w:hAnsi="Arial" w:cs="Arial"/>
          <w:sz w:val="22"/>
          <w:szCs w:val="22"/>
        </w:rPr>
        <w:t xml:space="preserve"> and m</w:t>
      </w:r>
      <w:r w:rsidR="00C33A5B" w:rsidRPr="00223922">
        <w:rPr>
          <w:rFonts w:ascii="Arial" w:hAnsi="Arial" w:cs="Arial"/>
          <w:sz w:val="22"/>
          <w:szCs w:val="22"/>
        </w:rPr>
        <w:t>anagement by black women</w:t>
      </w:r>
      <w:r w:rsidR="002567D3" w:rsidRPr="00223922">
        <w:rPr>
          <w:rFonts w:ascii="Arial" w:hAnsi="Arial" w:cs="Arial"/>
          <w:sz w:val="22"/>
          <w:szCs w:val="22"/>
        </w:rPr>
        <w:t>;</w:t>
      </w:r>
    </w:p>
    <w:p w:rsidR="00114110" w:rsidRPr="00114110" w:rsidRDefault="00114110" w:rsidP="00114110">
      <w:pPr>
        <w:pStyle w:val="ListParagraph"/>
        <w:numPr>
          <w:ilvl w:val="0"/>
          <w:numId w:val="3"/>
        </w:numPr>
        <w:ind w:hanging="436"/>
        <w:jc w:val="both"/>
        <w:rPr>
          <w:rFonts w:ascii="Arial" w:hAnsi="Arial" w:cs="Arial"/>
          <w:sz w:val="22"/>
          <w:szCs w:val="22"/>
        </w:rPr>
      </w:pPr>
      <w:r>
        <w:rPr>
          <w:rFonts w:ascii="Arial" w:hAnsi="Arial" w:cs="Arial"/>
          <w:sz w:val="22"/>
          <w:szCs w:val="22"/>
        </w:rPr>
        <w:t>M</w:t>
      </w:r>
      <w:r w:rsidRPr="00114110">
        <w:rPr>
          <w:rFonts w:ascii="Arial" w:hAnsi="Arial" w:cs="Arial"/>
          <w:sz w:val="22"/>
          <w:szCs w:val="22"/>
        </w:rPr>
        <w:t>ust be registered and recognised under South African law (company, close corporation, co-operative, collective investment scheme, NPO’s and community trusts)</w:t>
      </w:r>
      <w:r>
        <w:rPr>
          <w:rFonts w:ascii="Arial" w:hAnsi="Arial" w:cs="Arial"/>
          <w:sz w:val="22"/>
          <w:szCs w:val="22"/>
        </w:rPr>
        <w:t>;</w:t>
      </w:r>
    </w:p>
    <w:p w:rsidR="00114110" w:rsidRPr="00114110" w:rsidRDefault="00114110" w:rsidP="00114110">
      <w:pPr>
        <w:pStyle w:val="ListParagraph"/>
        <w:numPr>
          <w:ilvl w:val="0"/>
          <w:numId w:val="3"/>
        </w:numPr>
        <w:ind w:hanging="436"/>
        <w:jc w:val="both"/>
        <w:rPr>
          <w:rFonts w:ascii="Arial" w:hAnsi="Arial" w:cs="Arial"/>
          <w:sz w:val="22"/>
          <w:szCs w:val="22"/>
        </w:rPr>
      </w:pPr>
      <w:r>
        <w:rPr>
          <w:rFonts w:ascii="Arial" w:hAnsi="Arial" w:cs="Arial"/>
          <w:sz w:val="22"/>
          <w:szCs w:val="22"/>
        </w:rPr>
        <w:t>B</w:t>
      </w:r>
      <w:r w:rsidRPr="00114110">
        <w:rPr>
          <w:rFonts w:ascii="Arial" w:hAnsi="Arial" w:cs="Arial"/>
          <w:sz w:val="22"/>
          <w:szCs w:val="22"/>
        </w:rPr>
        <w:t xml:space="preserve">e registered for tax, </w:t>
      </w:r>
      <w:r>
        <w:rPr>
          <w:rFonts w:ascii="Arial" w:hAnsi="Arial" w:cs="Arial"/>
          <w:sz w:val="22"/>
          <w:szCs w:val="22"/>
        </w:rPr>
        <w:t xml:space="preserve">be </w:t>
      </w:r>
      <w:r w:rsidRPr="00114110">
        <w:rPr>
          <w:rFonts w:ascii="Arial" w:hAnsi="Arial" w:cs="Arial"/>
          <w:sz w:val="22"/>
          <w:szCs w:val="22"/>
        </w:rPr>
        <w:t>in good standing with SARS and have a valid tax clearance certificate;</w:t>
      </w:r>
    </w:p>
    <w:p w:rsidR="00114110" w:rsidRPr="00114110" w:rsidRDefault="00114110" w:rsidP="00114110">
      <w:pPr>
        <w:pStyle w:val="ListParagraph"/>
        <w:numPr>
          <w:ilvl w:val="0"/>
          <w:numId w:val="3"/>
        </w:numPr>
        <w:ind w:hanging="436"/>
        <w:jc w:val="both"/>
        <w:rPr>
          <w:rFonts w:ascii="Arial" w:hAnsi="Arial" w:cs="Arial"/>
          <w:sz w:val="22"/>
          <w:szCs w:val="22"/>
        </w:rPr>
      </w:pPr>
      <w:r w:rsidRPr="00114110">
        <w:rPr>
          <w:rFonts w:ascii="Arial" w:hAnsi="Arial" w:cs="Arial"/>
          <w:sz w:val="22"/>
          <w:szCs w:val="22"/>
        </w:rPr>
        <w:t>Be involved in primary, secondary and tertiary sectors of the economy (with the exclusion of purely alcohol businesses, purely tobacco businesses, arms and ammunitions and related sectors)</w:t>
      </w:r>
      <w:r w:rsidR="00E05CC2">
        <w:rPr>
          <w:rFonts w:ascii="Arial" w:hAnsi="Arial" w:cs="Arial"/>
          <w:sz w:val="22"/>
          <w:szCs w:val="22"/>
        </w:rPr>
        <w:t>;</w:t>
      </w:r>
    </w:p>
    <w:p w:rsidR="00114110" w:rsidRPr="00052781" w:rsidRDefault="008922CF" w:rsidP="00114110">
      <w:pPr>
        <w:pStyle w:val="ListParagraph"/>
        <w:numPr>
          <w:ilvl w:val="0"/>
          <w:numId w:val="3"/>
        </w:numPr>
        <w:ind w:hanging="436"/>
        <w:jc w:val="both"/>
        <w:rPr>
          <w:rFonts w:ascii="Arial" w:hAnsi="Arial" w:cs="Arial"/>
          <w:color w:val="000000" w:themeColor="text1"/>
          <w:sz w:val="22"/>
          <w:szCs w:val="22"/>
        </w:rPr>
      </w:pPr>
      <w:r w:rsidRPr="00052781">
        <w:rPr>
          <w:rFonts w:ascii="Arial" w:hAnsi="Arial" w:cs="Arial"/>
          <w:color w:val="000000" w:themeColor="text1"/>
          <w:sz w:val="22"/>
          <w:szCs w:val="22"/>
        </w:rPr>
        <w:t>be</w:t>
      </w:r>
      <w:r w:rsidR="00E05CC2" w:rsidRPr="00052781">
        <w:rPr>
          <w:rFonts w:ascii="Arial" w:hAnsi="Arial" w:cs="Arial"/>
          <w:color w:val="000000" w:themeColor="text1"/>
          <w:sz w:val="22"/>
          <w:szCs w:val="22"/>
        </w:rPr>
        <w:t xml:space="preserve"> </w:t>
      </w:r>
      <w:r w:rsidR="00223922">
        <w:rPr>
          <w:rFonts w:ascii="Arial" w:hAnsi="Arial" w:cs="Arial"/>
          <w:color w:val="000000" w:themeColor="text1"/>
          <w:sz w:val="22"/>
          <w:szCs w:val="22"/>
        </w:rPr>
        <w:t>located</w:t>
      </w:r>
      <w:r w:rsidR="00114110" w:rsidRPr="00052781">
        <w:rPr>
          <w:rFonts w:ascii="Arial" w:hAnsi="Arial" w:cs="Arial"/>
          <w:color w:val="000000" w:themeColor="text1"/>
          <w:sz w:val="22"/>
          <w:szCs w:val="22"/>
        </w:rPr>
        <w:t xml:space="preserve"> in rural areas and</w:t>
      </w:r>
      <w:r w:rsidR="00223922">
        <w:rPr>
          <w:rFonts w:ascii="Arial" w:hAnsi="Arial" w:cs="Arial"/>
          <w:color w:val="000000" w:themeColor="text1"/>
          <w:sz w:val="22"/>
          <w:szCs w:val="22"/>
        </w:rPr>
        <w:t>/or</w:t>
      </w:r>
      <w:r w:rsidR="00114110" w:rsidRPr="00052781">
        <w:rPr>
          <w:rFonts w:ascii="Arial" w:hAnsi="Arial" w:cs="Arial"/>
          <w:color w:val="000000" w:themeColor="text1"/>
          <w:sz w:val="22"/>
          <w:szCs w:val="22"/>
        </w:rPr>
        <w:t xml:space="preserve"> townships;</w:t>
      </w:r>
    </w:p>
    <w:p w:rsidR="00114110" w:rsidRPr="00114110" w:rsidRDefault="00114110" w:rsidP="00114110">
      <w:pPr>
        <w:pStyle w:val="ListParagraph"/>
        <w:numPr>
          <w:ilvl w:val="0"/>
          <w:numId w:val="3"/>
        </w:numPr>
        <w:ind w:hanging="436"/>
        <w:jc w:val="both"/>
        <w:rPr>
          <w:rFonts w:ascii="Arial" w:hAnsi="Arial" w:cs="Arial"/>
          <w:sz w:val="22"/>
          <w:szCs w:val="22"/>
        </w:rPr>
      </w:pPr>
      <w:r w:rsidRPr="00114110">
        <w:rPr>
          <w:rFonts w:ascii="Arial" w:hAnsi="Arial" w:cs="Arial"/>
          <w:sz w:val="22"/>
          <w:szCs w:val="22"/>
        </w:rPr>
        <w:t>Sustain and create employment;</w:t>
      </w:r>
    </w:p>
    <w:p w:rsidR="002567D3" w:rsidRDefault="00114110" w:rsidP="00114110">
      <w:pPr>
        <w:pStyle w:val="ListParagraph"/>
        <w:numPr>
          <w:ilvl w:val="0"/>
          <w:numId w:val="3"/>
        </w:numPr>
        <w:ind w:hanging="436"/>
        <w:jc w:val="both"/>
        <w:rPr>
          <w:rFonts w:ascii="Arial" w:hAnsi="Arial" w:cs="Arial"/>
          <w:sz w:val="22"/>
          <w:szCs w:val="22"/>
        </w:rPr>
      </w:pPr>
      <w:r w:rsidRPr="00114110">
        <w:rPr>
          <w:rFonts w:ascii="Arial" w:hAnsi="Arial" w:cs="Arial"/>
          <w:sz w:val="22"/>
          <w:szCs w:val="22"/>
        </w:rPr>
        <w:t xml:space="preserve">Have </w:t>
      </w:r>
      <w:r w:rsidR="00C33A5B">
        <w:rPr>
          <w:rFonts w:ascii="Arial" w:hAnsi="Arial" w:cs="Arial"/>
          <w:sz w:val="22"/>
          <w:szCs w:val="22"/>
        </w:rPr>
        <w:t xml:space="preserve">a </w:t>
      </w:r>
      <w:r w:rsidRPr="00114110">
        <w:rPr>
          <w:rFonts w:ascii="Arial" w:hAnsi="Arial" w:cs="Arial"/>
          <w:sz w:val="22"/>
          <w:szCs w:val="22"/>
        </w:rPr>
        <w:t>viable businesses case</w:t>
      </w:r>
      <w:r w:rsidR="002567D3">
        <w:rPr>
          <w:rFonts w:ascii="Arial" w:hAnsi="Arial" w:cs="Arial"/>
          <w:sz w:val="22"/>
          <w:szCs w:val="22"/>
        </w:rPr>
        <w:t>;</w:t>
      </w:r>
    </w:p>
    <w:p w:rsidR="002567D3" w:rsidRPr="00F20D8B" w:rsidRDefault="00BF0C6F" w:rsidP="002567D3">
      <w:pPr>
        <w:pStyle w:val="ListParagraph"/>
        <w:numPr>
          <w:ilvl w:val="0"/>
          <w:numId w:val="3"/>
        </w:numPr>
        <w:ind w:hanging="436"/>
        <w:jc w:val="both"/>
        <w:rPr>
          <w:rFonts w:ascii="Arial" w:hAnsi="Arial" w:cs="Arial"/>
          <w:sz w:val="22"/>
          <w:szCs w:val="22"/>
        </w:rPr>
      </w:pPr>
      <w:r>
        <w:rPr>
          <w:rFonts w:ascii="Arial" w:hAnsi="Arial" w:cs="Arial"/>
          <w:sz w:val="22"/>
          <w:szCs w:val="22"/>
        </w:rPr>
        <w:t xml:space="preserve">The funding will be for </w:t>
      </w:r>
      <w:r w:rsidR="002567D3">
        <w:rPr>
          <w:rFonts w:ascii="Arial" w:hAnsi="Arial" w:cs="Arial"/>
          <w:sz w:val="22"/>
          <w:szCs w:val="22"/>
        </w:rPr>
        <w:t>start-up</w:t>
      </w:r>
      <w:r>
        <w:rPr>
          <w:rFonts w:ascii="Arial" w:hAnsi="Arial" w:cs="Arial"/>
          <w:sz w:val="22"/>
          <w:szCs w:val="22"/>
        </w:rPr>
        <w:t>s,</w:t>
      </w:r>
      <w:r w:rsidR="002567D3">
        <w:rPr>
          <w:rFonts w:ascii="Arial" w:hAnsi="Arial" w:cs="Arial"/>
          <w:sz w:val="22"/>
          <w:szCs w:val="22"/>
        </w:rPr>
        <w:t xml:space="preserve"> existing business seeking expansion</w:t>
      </w:r>
      <w:r w:rsidR="00223922">
        <w:rPr>
          <w:rFonts w:ascii="Arial" w:hAnsi="Arial" w:cs="Arial"/>
          <w:sz w:val="22"/>
          <w:szCs w:val="22"/>
        </w:rPr>
        <w:t>ary capital</w:t>
      </w:r>
      <w:r>
        <w:rPr>
          <w:rFonts w:ascii="Arial" w:hAnsi="Arial" w:cs="Arial"/>
          <w:sz w:val="22"/>
          <w:szCs w:val="22"/>
        </w:rPr>
        <w:t xml:space="preserve">, and </w:t>
      </w:r>
      <w:r w:rsidR="006C07F6">
        <w:rPr>
          <w:rFonts w:ascii="Arial" w:hAnsi="Arial" w:cs="Arial"/>
          <w:sz w:val="22"/>
          <w:szCs w:val="22"/>
        </w:rPr>
        <w:t xml:space="preserve">for </w:t>
      </w:r>
      <w:r>
        <w:rPr>
          <w:rFonts w:ascii="Arial" w:hAnsi="Arial" w:cs="Arial"/>
          <w:sz w:val="22"/>
          <w:szCs w:val="22"/>
        </w:rPr>
        <w:t>acquisition finance</w:t>
      </w:r>
      <w:r w:rsidR="00223922">
        <w:rPr>
          <w:rFonts w:ascii="Arial" w:hAnsi="Arial" w:cs="Arial"/>
          <w:sz w:val="22"/>
          <w:szCs w:val="22"/>
        </w:rPr>
        <w:t xml:space="preserve">. </w:t>
      </w:r>
    </w:p>
    <w:p w:rsidR="00114110" w:rsidRDefault="00114110" w:rsidP="00114110">
      <w:pPr>
        <w:tabs>
          <w:tab w:val="num" w:pos="709"/>
          <w:tab w:val="left" w:pos="1000"/>
        </w:tabs>
        <w:jc w:val="both"/>
        <w:rPr>
          <w:rFonts w:ascii="Arial" w:hAnsi="Arial" w:cs="Arial"/>
          <w:b/>
          <w:i/>
          <w:color w:val="C45911" w:themeColor="accent2" w:themeShade="BF"/>
          <w:sz w:val="22"/>
          <w:szCs w:val="22"/>
          <w:lang w:val="en" w:eastAsia="en-ZA"/>
        </w:rPr>
      </w:pPr>
    </w:p>
    <w:p w:rsidR="002567D3" w:rsidRPr="006F56CA" w:rsidRDefault="002567D3" w:rsidP="002567D3">
      <w:pPr>
        <w:jc w:val="both"/>
        <w:rPr>
          <w:rFonts w:ascii="Arial" w:hAnsi="Arial" w:cs="Arial"/>
          <w:sz w:val="22"/>
          <w:szCs w:val="22"/>
        </w:rPr>
      </w:pPr>
      <w:r w:rsidRPr="006F56CA">
        <w:rPr>
          <w:rFonts w:ascii="Arial" w:hAnsi="Arial" w:cs="Arial"/>
          <w:sz w:val="22"/>
          <w:szCs w:val="22"/>
        </w:rPr>
        <w:t>“South Africa’s history, which has seen especially black rural women relegated to the lowest rungs both socially and economically, demands no less an aspiration</w:t>
      </w:r>
      <w:r w:rsidR="00052781">
        <w:rPr>
          <w:rFonts w:ascii="Arial" w:hAnsi="Arial" w:cs="Arial"/>
          <w:sz w:val="22"/>
          <w:szCs w:val="22"/>
        </w:rPr>
        <w:t xml:space="preserve"> </w:t>
      </w:r>
      <w:r>
        <w:rPr>
          <w:rFonts w:ascii="Arial" w:hAnsi="Arial" w:cs="Arial"/>
          <w:sz w:val="22"/>
          <w:szCs w:val="22"/>
        </w:rPr>
        <w:t>than</w:t>
      </w:r>
      <w:r w:rsidRPr="006F56CA">
        <w:rPr>
          <w:rFonts w:ascii="Arial" w:hAnsi="Arial" w:cs="Arial"/>
          <w:sz w:val="22"/>
          <w:szCs w:val="22"/>
        </w:rPr>
        <w:t xml:space="preserve"> to ensure women’s participation in every sector of the economy</w:t>
      </w:r>
      <w:r w:rsidR="00052781">
        <w:rPr>
          <w:rFonts w:ascii="Arial" w:hAnsi="Arial" w:cs="Arial"/>
          <w:sz w:val="22"/>
          <w:szCs w:val="22"/>
        </w:rPr>
        <w:t>. The NEF invites applications from women who meet the requirements for funding across the various sectors</w:t>
      </w:r>
      <w:r w:rsidRPr="006F56CA">
        <w:rPr>
          <w:rFonts w:ascii="Arial" w:hAnsi="Arial" w:cs="Arial"/>
          <w:sz w:val="22"/>
          <w:szCs w:val="22"/>
        </w:rPr>
        <w:t xml:space="preserve">,” says </w:t>
      </w:r>
      <w:r w:rsidR="0073536B">
        <w:rPr>
          <w:rFonts w:ascii="Arial" w:hAnsi="Arial" w:cs="Arial"/>
          <w:sz w:val="22"/>
          <w:szCs w:val="22"/>
        </w:rPr>
        <w:t xml:space="preserve">the NEF. </w:t>
      </w:r>
    </w:p>
    <w:p w:rsidR="002567D3" w:rsidRPr="006F56CA" w:rsidRDefault="002567D3" w:rsidP="002567D3">
      <w:pPr>
        <w:jc w:val="both"/>
        <w:rPr>
          <w:rFonts w:ascii="Arial" w:hAnsi="Arial" w:cs="Arial"/>
          <w:sz w:val="22"/>
          <w:szCs w:val="22"/>
        </w:rPr>
      </w:pPr>
    </w:p>
    <w:p w:rsidR="005D5C2C" w:rsidRDefault="00342B64" w:rsidP="00342B64">
      <w:pPr>
        <w:jc w:val="both"/>
        <w:textAlignment w:val="baseline"/>
        <w:rPr>
          <w:rFonts w:ascii="Arial" w:hAnsi="Arial" w:cs="Arial"/>
          <w:b/>
          <w:i/>
          <w:color w:val="C45911" w:themeColor="accent2" w:themeShade="BF"/>
          <w:sz w:val="22"/>
          <w:szCs w:val="22"/>
          <w:lang w:val="en" w:eastAsia="en-ZA"/>
        </w:rPr>
      </w:pPr>
      <w:r w:rsidRPr="006F56CA">
        <w:rPr>
          <w:rFonts w:ascii="Arial" w:hAnsi="Arial" w:cs="Arial"/>
          <w:b/>
          <w:i/>
          <w:color w:val="C45911" w:themeColor="accent2" w:themeShade="BF"/>
          <w:sz w:val="22"/>
          <w:szCs w:val="22"/>
          <w:lang w:val="en" w:eastAsia="en-ZA"/>
        </w:rPr>
        <w:t>Sector Spread of women-owned businesses</w:t>
      </w:r>
    </w:p>
    <w:p w:rsidR="005D5C2C" w:rsidRPr="006F56CA" w:rsidRDefault="000E587B" w:rsidP="005D5C2C">
      <w:pPr>
        <w:tabs>
          <w:tab w:val="left" w:pos="1000"/>
        </w:tabs>
        <w:jc w:val="both"/>
        <w:rPr>
          <w:rFonts w:ascii="Arial" w:hAnsi="Arial" w:cs="Arial"/>
          <w:sz w:val="22"/>
          <w:szCs w:val="22"/>
        </w:rPr>
      </w:pPr>
      <w:r w:rsidRPr="000E587B">
        <w:rPr>
          <w:noProof/>
          <w:lang w:val="en-ZA" w:eastAsia="en-ZA"/>
        </w:rPr>
        <w:drawing>
          <wp:anchor distT="0" distB="0" distL="114300" distR="114300" simplePos="0" relativeHeight="251660288" behindDoc="1" locked="0" layoutInCell="1" allowOverlap="1" wp14:anchorId="6BABFA84" wp14:editId="6AA30930">
            <wp:simplePos x="0" y="0"/>
            <wp:positionH relativeFrom="margin">
              <wp:align>left</wp:align>
            </wp:positionH>
            <wp:positionV relativeFrom="paragraph">
              <wp:posOffset>19685</wp:posOffset>
            </wp:positionV>
            <wp:extent cx="1043940" cy="1114425"/>
            <wp:effectExtent l="0" t="0" r="3810" b="0"/>
            <wp:wrapTight wrapText="bothSides">
              <wp:wrapPolygon edited="0">
                <wp:start x="0" y="0"/>
                <wp:lineTo x="0" y="21046"/>
                <wp:lineTo x="21285" y="21046"/>
                <wp:lineTo x="21285"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l="26415" r="25472"/>
                    <a:stretch/>
                  </pic:blipFill>
                  <pic:spPr bwMode="auto">
                    <a:xfrm flipH="1">
                      <a:off x="0" y="0"/>
                      <a:ext cx="1062455" cy="113376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D5C2C" w:rsidRPr="006F56CA">
        <w:rPr>
          <w:rFonts w:ascii="Arial" w:hAnsi="Arial" w:cs="Arial"/>
          <w:sz w:val="22"/>
          <w:szCs w:val="22"/>
        </w:rPr>
        <w:t>“Within the NEF’s franchise portfolio, the energy sector ranks as the most vibrant and successful both commercially and in terms of repayment trends to the NEF. The relationship with the various petroleum companies is in line with the NEF SME strategy that seeks to leverage the technical expertise provided by these companies for the benefit of black and women-owned enterprises who wish to own fuel service stations, hence the energy sector is the highest</w:t>
      </w:r>
      <w:r w:rsidR="006C07F6">
        <w:rPr>
          <w:rFonts w:ascii="Arial" w:hAnsi="Arial" w:cs="Arial"/>
          <w:sz w:val="22"/>
          <w:szCs w:val="22"/>
        </w:rPr>
        <w:t xml:space="preserve"> category under franchising</w:t>
      </w:r>
      <w:r w:rsidR="005D5C2C" w:rsidRPr="006F56CA">
        <w:rPr>
          <w:rFonts w:ascii="Arial" w:hAnsi="Arial" w:cs="Arial"/>
          <w:sz w:val="22"/>
          <w:szCs w:val="22"/>
        </w:rPr>
        <w:t xml:space="preserve">.  </w:t>
      </w:r>
      <w:r w:rsidR="00A40BCD">
        <w:rPr>
          <w:rFonts w:ascii="Arial" w:hAnsi="Arial" w:cs="Arial"/>
          <w:sz w:val="22"/>
          <w:szCs w:val="22"/>
        </w:rPr>
        <w:t xml:space="preserve">Within the NEF’s portfolio, </w:t>
      </w:r>
      <w:r w:rsidR="005D5C2C" w:rsidRPr="006F56CA">
        <w:rPr>
          <w:rFonts w:ascii="Arial" w:hAnsi="Arial" w:cs="Arial"/>
          <w:sz w:val="22"/>
          <w:szCs w:val="22"/>
        </w:rPr>
        <w:t xml:space="preserve"> </w:t>
      </w:r>
      <w:r w:rsidR="00A40BCD">
        <w:rPr>
          <w:rFonts w:ascii="Arial" w:hAnsi="Arial" w:cs="Arial"/>
          <w:sz w:val="22"/>
          <w:szCs w:val="22"/>
        </w:rPr>
        <w:t xml:space="preserve">this </w:t>
      </w:r>
      <w:r w:rsidR="005D5C2C" w:rsidRPr="006F56CA">
        <w:rPr>
          <w:rFonts w:ascii="Arial" w:hAnsi="Arial" w:cs="Arial"/>
          <w:sz w:val="22"/>
          <w:szCs w:val="22"/>
        </w:rPr>
        <w:t xml:space="preserve">sector has 44% women </w:t>
      </w:r>
      <w:r w:rsidR="005D5C2C">
        <w:rPr>
          <w:rFonts w:ascii="Arial" w:hAnsi="Arial" w:cs="Arial"/>
          <w:sz w:val="22"/>
          <w:szCs w:val="22"/>
        </w:rPr>
        <w:t>ownership</w:t>
      </w:r>
      <w:r w:rsidR="005D5C2C" w:rsidRPr="006F56CA">
        <w:rPr>
          <w:rFonts w:ascii="Arial" w:hAnsi="Arial" w:cs="Arial"/>
          <w:sz w:val="22"/>
          <w:szCs w:val="22"/>
        </w:rPr>
        <w:t xml:space="preserve"> which is a quantum leap in th</w:t>
      </w:r>
      <w:r w:rsidR="006C07F6">
        <w:rPr>
          <w:rFonts w:ascii="Arial" w:hAnsi="Arial" w:cs="Arial"/>
          <w:sz w:val="22"/>
          <w:szCs w:val="22"/>
        </w:rPr>
        <w:t>e</w:t>
      </w:r>
      <w:r w:rsidR="005D5C2C" w:rsidRPr="006F56CA">
        <w:rPr>
          <w:rFonts w:ascii="Arial" w:hAnsi="Arial" w:cs="Arial"/>
          <w:sz w:val="22"/>
          <w:szCs w:val="22"/>
        </w:rPr>
        <w:t xml:space="preserve"> industry,” explains Ms </w:t>
      </w:r>
      <w:r w:rsidR="00223922">
        <w:rPr>
          <w:rFonts w:ascii="Arial" w:hAnsi="Arial" w:cs="Arial"/>
          <w:sz w:val="22"/>
          <w:szCs w:val="22"/>
        </w:rPr>
        <w:t>Zama Khanyile</w:t>
      </w:r>
      <w:r w:rsidR="005D5C2C" w:rsidRPr="006F56CA">
        <w:rPr>
          <w:rFonts w:ascii="Arial" w:hAnsi="Arial" w:cs="Arial"/>
          <w:sz w:val="22"/>
          <w:szCs w:val="22"/>
        </w:rPr>
        <w:t xml:space="preserve">, the NEF’s </w:t>
      </w:r>
      <w:r w:rsidR="00223922">
        <w:rPr>
          <w:rFonts w:ascii="Arial" w:hAnsi="Arial" w:cs="Arial"/>
          <w:sz w:val="22"/>
          <w:szCs w:val="22"/>
        </w:rPr>
        <w:t xml:space="preserve">Acting </w:t>
      </w:r>
      <w:r w:rsidR="005D5C2C" w:rsidRPr="006F56CA">
        <w:rPr>
          <w:rFonts w:ascii="Arial" w:hAnsi="Arial" w:cs="Arial"/>
          <w:sz w:val="22"/>
          <w:szCs w:val="22"/>
        </w:rPr>
        <w:t xml:space="preserve">Divisional Executive for Venture Capital and Corporate Finance. </w:t>
      </w:r>
    </w:p>
    <w:p w:rsidR="005D5C2C" w:rsidRPr="006F56CA" w:rsidRDefault="005D5C2C" w:rsidP="005D5C2C">
      <w:pPr>
        <w:tabs>
          <w:tab w:val="left" w:pos="1000"/>
        </w:tabs>
        <w:jc w:val="both"/>
        <w:rPr>
          <w:rFonts w:ascii="Arial" w:hAnsi="Arial" w:cs="Arial"/>
          <w:sz w:val="22"/>
          <w:szCs w:val="22"/>
        </w:rPr>
      </w:pPr>
    </w:p>
    <w:p w:rsidR="005D5C2C" w:rsidRPr="006F56CA" w:rsidRDefault="005D5C2C" w:rsidP="005D5C2C">
      <w:pPr>
        <w:tabs>
          <w:tab w:val="left" w:pos="1000"/>
        </w:tabs>
        <w:jc w:val="both"/>
        <w:rPr>
          <w:rFonts w:ascii="Arial" w:hAnsi="Arial" w:cs="Arial"/>
          <w:sz w:val="22"/>
          <w:szCs w:val="22"/>
        </w:rPr>
      </w:pPr>
      <w:r w:rsidRPr="006F56CA">
        <w:rPr>
          <w:rFonts w:ascii="Arial" w:hAnsi="Arial" w:cs="Arial"/>
          <w:sz w:val="22"/>
          <w:szCs w:val="22"/>
        </w:rPr>
        <w:t xml:space="preserve">She says the manufacturing sector has also generated growing interest among black women entrepreneurs, examples of which are Smith Capital, which manufactures aerial platforms and truck-mounted cranes, as well as businesses involved in textile and foot-ware manufacturing, among others. </w:t>
      </w:r>
    </w:p>
    <w:p w:rsidR="005D5C2C" w:rsidRPr="006F56CA" w:rsidRDefault="005D5C2C" w:rsidP="005D5C2C">
      <w:pPr>
        <w:tabs>
          <w:tab w:val="left" w:pos="1000"/>
        </w:tabs>
        <w:jc w:val="both"/>
        <w:rPr>
          <w:rFonts w:ascii="Arial" w:hAnsi="Arial" w:cs="Arial"/>
          <w:sz w:val="22"/>
          <w:szCs w:val="22"/>
        </w:rPr>
      </w:pPr>
    </w:p>
    <w:p w:rsidR="005D5C2C" w:rsidRDefault="005D5C2C" w:rsidP="005D5C2C">
      <w:pPr>
        <w:tabs>
          <w:tab w:val="left" w:pos="1000"/>
        </w:tabs>
        <w:jc w:val="both"/>
        <w:rPr>
          <w:rFonts w:ascii="Arial" w:hAnsi="Arial" w:cs="Arial"/>
          <w:sz w:val="22"/>
          <w:szCs w:val="22"/>
        </w:rPr>
      </w:pPr>
      <w:r w:rsidRPr="006F56CA">
        <w:rPr>
          <w:rFonts w:ascii="Arial" w:hAnsi="Arial" w:cs="Arial"/>
          <w:sz w:val="22"/>
          <w:szCs w:val="22"/>
        </w:rPr>
        <w:t>In construction</w:t>
      </w:r>
      <w:r w:rsidR="006C07F6">
        <w:rPr>
          <w:rFonts w:ascii="Arial" w:hAnsi="Arial" w:cs="Arial"/>
          <w:sz w:val="22"/>
          <w:szCs w:val="22"/>
        </w:rPr>
        <w:t>,</w:t>
      </w:r>
      <w:r w:rsidRPr="006F56CA">
        <w:rPr>
          <w:rFonts w:ascii="Arial" w:hAnsi="Arial" w:cs="Arial"/>
          <w:sz w:val="22"/>
          <w:szCs w:val="22"/>
        </w:rPr>
        <w:t xml:space="preserve"> various businesses lead the sector through general building of houses and office parks, civil engineering, rail infrastructure and concrete mixing. The pie-chart below provides a sector breakdown of women-owned businesses funded by the NEF:</w:t>
      </w:r>
    </w:p>
    <w:p w:rsidR="005D5C2C" w:rsidRPr="006F56CA" w:rsidRDefault="005D5C2C" w:rsidP="005D5C2C">
      <w:pPr>
        <w:tabs>
          <w:tab w:val="left" w:pos="1000"/>
        </w:tabs>
        <w:jc w:val="both"/>
        <w:rPr>
          <w:rFonts w:ascii="Arial" w:hAnsi="Arial" w:cs="Arial"/>
          <w:sz w:val="22"/>
          <w:szCs w:val="22"/>
        </w:rPr>
      </w:pPr>
    </w:p>
    <w:p w:rsidR="00342B64" w:rsidRPr="006F56CA" w:rsidRDefault="009B5D1B" w:rsidP="009B5D1B">
      <w:pPr>
        <w:tabs>
          <w:tab w:val="left" w:pos="1000"/>
        </w:tabs>
        <w:jc w:val="center"/>
        <w:rPr>
          <w:rFonts w:ascii="Arial" w:hAnsi="Arial" w:cs="Arial"/>
          <w:sz w:val="22"/>
          <w:szCs w:val="22"/>
        </w:rPr>
      </w:pPr>
      <w:r w:rsidRPr="006F56CA">
        <w:rPr>
          <w:rFonts w:ascii="Arial" w:hAnsi="Arial" w:cs="Arial"/>
          <w:noProof/>
          <w:sz w:val="22"/>
          <w:szCs w:val="22"/>
          <w:shd w:val="clear" w:color="auto" w:fill="A8D08D" w:themeFill="accent6" w:themeFillTint="99"/>
          <w:lang w:val="en-ZA" w:eastAsia="en-ZA"/>
        </w:rPr>
        <w:drawing>
          <wp:inline distT="0" distB="0" distL="0" distR="0" wp14:anchorId="69EDCCB5" wp14:editId="6BB4E76D">
            <wp:extent cx="5391150" cy="2609850"/>
            <wp:effectExtent l="0" t="0" r="0" b="0"/>
            <wp:docPr id="2" name="Chart 2">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2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9B5D1B" w:rsidRPr="006F56CA" w:rsidRDefault="009B5D1B" w:rsidP="00342B64">
      <w:pPr>
        <w:tabs>
          <w:tab w:val="left" w:pos="1000"/>
        </w:tabs>
        <w:jc w:val="both"/>
        <w:rPr>
          <w:rFonts w:ascii="Arial" w:hAnsi="Arial" w:cs="Arial"/>
          <w:sz w:val="22"/>
          <w:szCs w:val="22"/>
        </w:rPr>
      </w:pPr>
    </w:p>
    <w:p w:rsidR="0073536B" w:rsidRDefault="0073536B" w:rsidP="00FF6173">
      <w:pPr>
        <w:jc w:val="both"/>
        <w:textAlignment w:val="baseline"/>
        <w:rPr>
          <w:rFonts w:ascii="Arial" w:hAnsi="Arial" w:cs="Arial"/>
          <w:b/>
          <w:i/>
          <w:color w:val="C45911" w:themeColor="accent2" w:themeShade="BF"/>
          <w:sz w:val="22"/>
          <w:szCs w:val="22"/>
          <w:lang w:val="en" w:eastAsia="en-ZA"/>
        </w:rPr>
      </w:pPr>
    </w:p>
    <w:p w:rsidR="0073536B" w:rsidRDefault="0073536B" w:rsidP="00FF6173">
      <w:pPr>
        <w:jc w:val="both"/>
        <w:textAlignment w:val="baseline"/>
        <w:rPr>
          <w:rFonts w:ascii="Arial" w:hAnsi="Arial" w:cs="Arial"/>
          <w:b/>
          <w:i/>
          <w:color w:val="C45911" w:themeColor="accent2" w:themeShade="BF"/>
          <w:sz w:val="22"/>
          <w:szCs w:val="22"/>
          <w:lang w:val="en" w:eastAsia="en-ZA"/>
        </w:rPr>
      </w:pPr>
    </w:p>
    <w:p w:rsidR="00FF6173" w:rsidRPr="006F56CA" w:rsidRDefault="00397C30" w:rsidP="00FF6173">
      <w:pPr>
        <w:jc w:val="both"/>
        <w:textAlignment w:val="baseline"/>
        <w:rPr>
          <w:rFonts w:ascii="Arial" w:hAnsi="Arial" w:cs="Arial"/>
          <w:b/>
          <w:i/>
          <w:color w:val="C45911" w:themeColor="accent2" w:themeShade="BF"/>
          <w:sz w:val="22"/>
          <w:szCs w:val="22"/>
          <w:lang w:val="en" w:eastAsia="en-ZA"/>
        </w:rPr>
      </w:pPr>
      <w:r>
        <w:rPr>
          <w:rFonts w:ascii="Arial" w:hAnsi="Arial" w:cs="Arial"/>
          <w:b/>
          <w:i/>
          <w:color w:val="C45911" w:themeColor="accent2" w:themeShade="BF"/>
          <w:sz w:val="22"/>
          <w:szCs w:val="22"/>
          <w:lang w:val="en" w:eastAsia="en-ZA"/>
        </w:rPr>
        <w:t>Women s</w:t>
      </w:r>
      <w:r w:rsidR="00FF6173" w:rsidRPr="006F56CA">
        <w:rPr>
          <w:rFonts w:ascii="Arial" w:hAnsi="Arial" w:cs="Arial"/>
          <w:b/>
          <w:i/>
          <w:color w:val="C45911" w:themeColor="accent2" w:themeShade="BF"/>
          <w:sz w:val="22"/>
          <w:szCs w:val="22"/>
          <w:lang w:val="en" w:eastAsia="en-ZA"/>
        </w:rPr>
        <w:t>upporting the country to flatten the curve of the COVID-19 pandemic</w:t>
      </w:r>
    </w:p>
    <w:p w:rsidR="009B5D1B" w:rsidRPr="006F56CA" w:rsidRDefault="009B5D1B" w:rsidP="00342B64">
      <w:pPr>
        <w:tabs>
          <w:tab w:val="left" w:pos="1000"/>
        </w:tabs>
        <w:jc w:val="both"/>
        <w:rPr>
          <w:rFonts w:ascii="Arial" w:hAnsi="Arial" w:cs="Arial"/>
          <w:sz w:val="22"/>
          <w:szCs w:val="22"/>
        </w:rPr>
      </w:pPr>
    </w:p>
    <w:p w:rsidR="00342B64" w:rsidRPr="006F56CA" w:rsidRDefault="009B5D1B" w:rsidP="00342B64">
      <w:pPr>
        <w:tabs>
          <w:tab w:val="left" w:pos="1000"/>
        </w:tabs>
        <w:jc w:val="both"/>
        <w:rPr>
          <w:rFonts w:ascii="Arial" w:hAnsi="Arial" w:cs="Arial"/>
          <w:sz w:val="22"/>
          <w:szCs w:val="22"/>
        </w:rPr>
      </w:pPr>
      <w:r w:rsidRPr="006F56CA">
        <w:rPr>
          <w:rFonts w:ascii="Arial" w:hAnsi="Arial" w:cs="Arial"/>
          <w:sz w:val="22"/>
          <w:szCs w:val="22"/>
        </w:rPr>
        <w:t>“</w:t>
      </w:r>
      <w:r w:rsidR="00342B64" w:rsidRPr="006F56CA">
        <w:rPr>
          <w:rFonts w:ascii="Arial" w:hAnsi="Arial" w:cs="Arial"/>
          <w:sz w:val="22"/>
          <w:szCs w:val="22"/>
        </w:rPr>
        <w:t>More recently the NEF has funded businesses owned by black women involved in the manufacture of healthcare products to help the country fight the COVID-19 pandemic. These products include hand sanitisers, facial masks and medical gowns, among others</w:t>
      </w:r>
      <w:r w:rsidR="00FF6173" w:rsidRPr="006F56CA">
        <w:rPr>
          <w:rFonts w:ascii="Arial" w:hAnsi="Arial" w:cs="Arial"/>
          <w:sz w:val="22"/>
          <w:szCs w:val="22"/>
        </w:rPr>
        <w:t>,</w:t>
      </w:r>
      <w:r w:rsidRPr="006F56CA">
        <w:rPr>
          <w:rFonts w:ascii="Arial" w:hAnsi="Arial" w:cs="Arial"/>
          <w:sz w:val="22"/>
          <w:szCs w:val="22"/>
        </w:rPr>
        <w:t>”</w:t>
      </w:r>
      <w:r w:rsidR="00FF6173" w:rsidRPr="006F56CA">
        <w:rPr>
          <w:rFonts w:ascii="Arial" w:hAnsi="Arial" w:cs="Arial"/>
          <w:sz w:val="22"/>
          <w:szCs w:val="22"/>
        </w:rPr>
        <w:t xml:space="preserve"> adds Ms </w:t>
      </w:r>
      <w:r w:rsidR="000E587B">
        <w:rPr>
          <w:rFonts w:ascii="Arial" w:hAnsi="Arial" w:cs="Arial"/>
          <w:sz w:val="22"/>
          <w:szCs w:val="22"/>
        </w:rPr>
        <w:t>Khanyile</w:t>
      </w:r>
      <w:r w:rsidR="00342B64" w:rsidRPr="006F56CA">
        <w:rPr>
          <w:rFonts w:ascii="Arial" w:hAnsi="Arial" w:cs="Arial"/>
          <w:sz w:val="22"/>
          <w:szCs w:val="22"/>
        </w:rPr>
        <w:t>.</w:t>
      </w:r>
    </w:p>
    <w:p w:rsidR="00342B64" w:rsidRPr="006F56CA" w:rsidRDefault="00342B64" w:rsidP="00342B64">
      <w:pPr>
        <w:tabs>
          <w:tab w:val="left" w:pos="1000"/>
        </w:tabs>
        <w:jc w:val="both"/>
        <w:rPr>
          <w:rFonts w:ascii="Arial" w:hAnsi="Arial" w:cs="Arial"/>
          <w:sz w:val="22"/>
          <w:szCs w:val="22"/>
        </w:rPr>
      </w:pPr>
    </w:p>
    <w:p w:rsidR="006166BC" w:rsidRPr="006F56CA" w:rsidRDefault="006166BC" w:rsidP="006166BC">
      <w:pPr>
        <w:jc w:val="center"/>
        <w:rPr>
          <w:rFonts w:ascii="Arial" w:hAnsi="Arial" w:cs="Arial"/>
          <w:sz w:val="22"/>
          <w:szCs w:val="22"/>
        </w:rPr>
      </w:pPr>
      <w:r w:rsidRPr="006F56CA">
        <w:rPr>
          <w:rFonts w:ascii="Arial" w:hAnsi="Arial" w:cs="Arial"/>
          <w:sz w:val="22"/>
          <w:szCs w:val="22"/>
        </w:rPr>
        <w:t>-ends-</w:t>
      </w:r>
    </w:p>
    <w:p w:rsidR="006166BC" w:rsidRPr="006F56CA" w:rsidRDefault="006166BC" w:rsidP="006166BC">
      <w:pPr>
        <w:jc w:val="center"/>
        <w:rPr>
          <w:rFonts w:ascii="Arial" w:hAnsi="Arial" w:cs="Arial"/>
          <w:sz w:val="22"/>
          <w:szCs w:val="22"/>
        </w:rPr>
      </w:pPr>
    </w:p>
    <w:sectPr w:rsidR="006166BC" w:rsidRPr="006F56CA" w:rsidSect="00187F6B">
      <w:pgSz w:w="12240" w:h="15840"/>
      <w:pgMar w:top="1440" w:right="1608" w:bottom="1440" w:left="15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tisSemiSans Light">
    <w:altName w:val="Segoe UI"/>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A270EC"/>
    <w:multiLevelType w:val="hybridMultilevel"/>
    <w:tmpl w:val="C98821CA"/>
    <w:lvl w:ilvl="0" w:tplc="94D8AE22">
      <w:start w:val="1"/>
      <w:numFmt w:val="bullet"/>
      <w:lvlText w:val=""/>
      <w:lvlJc w:val="left"/>
      <w:pPr>
        <w:ind w:left="720" w:hanging="360"/>
      </w:pPr>
      <w:rPr>
        <w:rFonts w:ascii="Symbol" w:hAnsi="Symbol" w:hint="default"/>
        <w:color w:val="C45911" w:themeColor="accent2" w:themeShade="BF"/>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3E3D7AB7"/>
    <w:multiLevelType w:val="hybridMultilevel"/>
    <w:tmpl w:val="2B04A4C2"/>
    <w:lvl w:ilvl="0" w:tplc="1CBE11E4">
      <w:start w:val="1"/>
      <w:numFmt w:val="bullet"/>
      <w:lvlText w:val="•"/>
      <w:lvlJc w:val="left"/>
      <w:pPr>
        <w:tabs>
          <w:tab w:val="num" w:pos="720"/>
        </w:tabs>
        <w:ind w:left="720" w:hanging="360"/>
      </w:pPr>
      <w:rPr>
        <w:rFonts w:ascii="Arial" w:hAnsi="Arial" w:hint="default"/>
      </w:rPr>
    </w:lvl>
    <w:lvl w:ilvl="1" w:tplc="D3749174">
      <w:start w:val="1"/>
      <w:numFmt w:val="bullet"/>
      <w:lvlText w:val="•"/>
      <w:lvlJc w:val="left"/>
      <w:pPr>
        <w:tabs>
          <w:tab w:val="num" w:pos="1440"/>
        </w:tabs>
        <w:ind w:left="1440" w:hanging="360"/>
      </w:pPr>
      <w:rPr>
        <w:rFonts w:ascii="Arial" w:hAnsi="Arial" w:hint="default"/>
      </w:rPr>
    </w:lvl>
    <w:lvl w:ilvl="2" w:tplc="926CCD88" w:tentative="1">
      <w:start w:val="1"/>
      <w:numFmt w:val="bullet"/>
      <w:lvlText w:val="•"/>
      <w:lvlJc w:val="left"/>
      <w:pPr>
        <w:tabs>
          <w:tab w:val="num" w:pos="2160"/>
        </w:tabs>
        <w:ind w:left="2160" w:hanging="360"/>
      </w:pPr>
      <w:rPr>
        <w:rFonts w:ascii="Arial" w:hAnsi="Arial" w:hint="default"/>
      </w:rPr>
    </w:lvl>
    <w:lvl w:ilvl="3" w:tplc="5E1271CA" w:tentative="1">
      <w:start w:val="1"/>
      <w:numFmt w:val="bullet"/>
      <w:lvlText w:val="•"/>
      <w:lvlJc w:val="left"/>
      <w:pPr>
        <w:tabs>
          <w:tab w:val="num" w:pos="2880"/>
        </w:tabs>
        <w:ind w:left="2880" w:hanging="360"/>
      </w:pPr>
      <w:rPr>
        <w:rFonts w:ascii="Arial" w:hAnsi="Arial" w:hint="default"/>
      </w:rPr>
    </w:lvl>
    <w:lvl w:ilvl="4" w:tplc="DB04DD1A" w:tentative="1">
      <w:start w:val="1"/>
      <w:numFmt w:val="bullet"/>
      <w:lvlText w:val="•"/>
      <w:lvlJc w:val="left"/>
      <w:pPr>
        <w:tabs>
          <w:tab w:val="num" w:pos="3600"/>
        </w:tabs>
        <w:ind w:left="3600" w:hanging="360"/>
      </w:pPr>
      <w:rPr>
        <w:rFonts w:ascii="Arial" w:hAnsi="Arial" w:hint="default"/>
      </w:rPr>
    </w:lvl>
    <w:lvl w:ilvl="5" w:tplc="D5D040B4" w:tentative="1">
      <w:start w:val="1"/>
      <w:numFmt w:val="bullet"/>
      <w:lvlText w:val="•"/>
      <w:lvlJc w:val="left"/>
      <w:pPr>
        <w:tabs>
          <w:tab w:val="num" w:pos="4320"/>
        </w:tabs>
        <w:ind w:left="4320" w:hanging="360"/>
      </w:pPr>
      <w:rPr>
        <w:rFonts w:ascii="Arial" w:hAnsi="Arial" w:hint="default"/>
      </w:rPr>
    </w:lvl>
    <w:lvl w:ilvl="6" w:tplc="BFDC09AE" w:tentative="1">
      <w:start w:val="1"/>
      <w:numFmt w:val="bullet"/>
      <w:lvlText w:val="•"/>
      <w:lvlJc w:val="left"/>
      <w:pPr>
        <w:tabs>
          <w:tab w:val="num" w:pos="5040"/>
        </w:tabs>
        <w:ind w:left="5040" w:hanging="360"/>
      </w:pPr>
      <w:rPr>
        <w:rFonts w:ascii="Arial" w:hAnsi="Arial" w:hint="default"/>
      </w:rPr>
    </w:lvl>
    <w:lvl w:ilvl="7" w:tplc="A7FE48B6" w:tentative="1">
      <w:start w:val="1"/>
      <w:numFmt w:val="bullet"/>
      <w:lvlText w:val="•"/>
      <w:lvlJc w:val="left"/>
      <w:pPr>
        <w:tabs>
          <w:tab w:val="num" w:pos="5760"/>
        </w:tabs>
        <w:ind w:left="5760" w:hanging="360"/>
      </w:pPr>
      <w:rPr>
        <w:rFonts w:ascii="Arial" w:hAnsi="Arial" w:hint="default"/>
      </w:rPr>
    </w:lvl>
    <w:lvl w:ilvl="8" w:tplc="E1B45BF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51E91B75"/>
    <w:multiLevelType w:val="hybridMultilevel"/>
    <w:tmpl w:val="1F2E87A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B64"/>
    <w:rsid w:val="00052781"/>
    <w:rsid w:val="0006331C"/>
    <w:rsid w:val="000E587B"/>
    <w:rsid w:val="00114110"/>
    <w:rsid w:val="00145F92"/>
    <w:rsid w:val="00223922"/>
    <w:rsid w:val="002567D3"/>
    <w:rsid w:val="00342B64"/>
    <w:rsid w:val="00397C30"/>
    <w:rsid w:val="005D5C2C"/>
    <w:rsid w:val="006166BC"/>
    <w:rsid w:val="006B15DF"/>
    <w:rsid w:val="006C07F6"/>
    <w:rsid w:val="006D100B"/>
    <w:rsid w:val="006F56CA"/>
    <w:rsid w:val="00726739"/>
    <w:rsid w:val="0073536B"/>
    <w:rsid w:val="007A77D9"/>
    <w:rsid w:val="007F7860"/>
    <w:rsid w:val="008922CF"/>
    <w:rsid w:val="008D388A"/>
    <w:rsid w:val="009B5D1B"/>
    <w:rsid w:val="00A40BCD"/>
    <w:rsid w:val="00BF0C6F"/>
    <w:rsid w:val="00C06C90"/>
    <w:rsid w:val="00C2352D"/>
    <w:rsid w:val="00C33A5B"/>
    <w:rsid w:val="00C624A2"/>
    <w:rsid w:val="00E05CC2"/>
    <w:rsid w:val="00E56F5B"/>
    <w:rsid w:val="00EB2795"/>
    <w:rsid w:val="00EF6DDD"/>
    <w:rsid w:val="00F20D8B"/>
    <w:rsid w:val="00F44943"/>
    <w:rsid w:val="00F61E4F"/>
    <w:rsid w:val="00F741DB"/>
    <w:rsid w:val="00FF617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6A2E2"/>
  <w15:chartTrackingRefBased/>
  <w15:docId w15:val="{CC292EF2-36C8-4C60-91EF-92837EA65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2B64"/>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42B64"/>
    <w:rPr>
      <w:color w:val="0000FF"/>
      <w:u w:val="single"/>
    </w:rPr>
  </w:style>
  <w:style w:type="paragraph" w:styleId="ListParagraph">
    <w:name w:val="List Paragraph"/>
    <w:aliases w:val="List Paragraph 1,Table of contents numbered,Heading 2a,EOH bullet,Use Case List Paragraph,Citation List,lp1,Bullet List,TOC style,Riana Table Bullets 1"/>
    <w:basedOn w:val="Normal"/>
    <w:link w:val="ListParagraphChar"/>
    <w:qFormat/>
    <w:rsid w:val="00342B64"/>
    <w:pPr>
      <w:ind w:left="720"/>
      <w:contextualSpacing/>
    </w:pPr>
  </w:style>
  <w:style w:type="table" w:styleId="GridTable2-Accent2">
    <w:name w:val="Grid Table 2 Accent 2"/>
    <w:basedOn w:val="TableNormal"/>
    <w:uiPriority w:val="47"/>
    <w:rsid w:val="00342B64"/>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customStyle="1" w:styleId="BC">
    <w:name w:val="BC"/>
    <w:basedOn w:val="Normal"/>
    <w:uiPriority w:val="99"/>
    <w:rsid w:val="00342B64"/>
    <w:pPr>
      <w:suppressAutoHyphens/>
      <w:autoSpaceDE w:val="0"/>
      <w:autoSpaceDN w:val="0"/>
      <w:adjustRightInd w:val="0"/>
      <w:spacing w:after="170" w:line="288" w:lineRule="auto"/>
      <w:jc w:val="both"/>
      <w:textAlignment w:val="center"/>
    </w:pPr>
    <w:rPr>
      <w:rFonts w:ascii="RotisSemiSans Light" w:eastAsiaTheme="minorHAnsi" w:hAnsi="RotisSemiSans Light" w:cs="RotisSemiSans Light"/>
      <w:color w:val="000000"/>
      <w:sz w:val="18"/>
      <w:szCs w:val="18"/>
      <w:lang w:val="en-US" w:eastAsia="en-US"/>
    </w:rPr>
  </w:style>
  <w:style w:type="character" w:customStyle="1" w:styleId="ListParagraphChar">
    <w:name w:val="List Paragraph Char"/>
    <w:aliases w:val="List Paragraph 1 Char,Table of contents numbered Char,Heading 2a Char,EOH bullet Char,Use Case List Paragraph Char,Citation List Char,lp1 Char,Bullet List Char,TOC style Char,Riana Table Bullets 1 Char"/>
    <w:basedOn w:val="DefaultParagraphFont"/>
    <w:link w:val="ListParagraph"/>
    <w:locked/>
    <w:rsid w:val="00342B64"/>
    <w:rPr>
      <w:rFonts w:ascii="Times New Roman" w:eastAsia="Times New Roman" w:hAnsi="Times New Roman" w:cs="Times New Roman"/>
      <w:sz w:val="24"/>
      <w:szCs w:val="24"/>
      <w:lang w:val="en-GB" w:eastAsia="en-GB"/>
    </w:rPr>
  </w:style>
  <w:style w:type="paragraph" w:styleId="BalloonText">
    <w:name w:val="Balloon Text"/>
    <w:basedOn w:val="Normal"/>
    <w:link w:val="BalloonTextChar"/>
    <w:uiPriority w:val="99"/>
    <w:semiHidden/>
    <w:unhideWhenUsed/>
    <w:rsid w:val="006F56C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56CA"/>
    <w:rPr>
      <w:rFonts w:ascii="Segoe UI" w:eastAsia="Times New Roman" w:hAnsi="Segoe UI" w:cs="Segoe UI"/>
      <w:sz w:val="18"/>
      <w:szCs w:val="18"/>
      <w:lang w:val="en-GB" w:eastAsia="en-GB"/>
    </w:rPr>
  </w:style>
  <w:style w:type="character" w:customStyle="1" w:styleId="UnresolvedMention">
    <w:name w:val="Unresolved Mention"/>
    <w:basedOn w:val="DefaultParagraphFont"/>
    <w:uiPriority w:val="99"/>
    <w:semiHidden/>
    <w:unhideWhenUsed/>
    <w:rsid w:val="00397C30"/>
    <w:rPr>
      <w:color w:val="605E5C"/>
      <w:shd w:val="clear" w:color="auto" w:fill="E1DFDD"/>
    </w:rPr>
  </w:style>
  <w:style w:type="character" w:styleId="CommentReference">
    <w:name w:val="annotation reference"/>
    <w:basedOn w:val="DefaultParagraphFont"/>
    <w:uiPriority w:val="99"/>
    <w:semiHidden/>
    <w:unhideWhenUsed/>
    <w:rsid w:val="008922CF"/>
    <w:rPr>
      <w:sz w:val="16"/>
      <w:szCs w:val="16"/>
    </w:rPr>
  </w:style>
  <w:style w:type="paragraph" w:styleId="CommentText">
    <w:name w:val="annotation text"/>
    <w:basedOn w:val="Normal"/>
    <w:link w:val="CommentTextChar"/>
    <w:uiPriority w:val="99"/>
    <w:semiHidden/>
    <w:unhideWhenUsed/>
    <w:rsid w:val="008922CF"/>
    <w:rPr>
      <w:sz w:val="20"/>
      <w:szCs w:val="20"/>
    </w:rPr>
  </w:style>
  <w:style w:type="character" w:customStyle="1" w:styleId="CommentTextChar">
    <w:name w:val="Comment Text Char"/>
    <w:basedOn w:val="DefaultParagraphFont"/>
    <w:link w:val="CommentText"/>
    <w:uiPriority w:val="99"/>
    <w:semiHidden/>
    <w:rsid w:val="008922CF"/>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8922CF"/>
    <w:rPr>
      <w:b/>
      <w:bCs/>
    </w:rPr>
  </w:style>
  <w:style w:type="character" w:customStyle="1" w:styleId="CommentSubjectChar">
    <w:name w:val="Comment Subject Char"/>
    <w:basedOn w:val="CommentTextChar"/>
    <w:link w:val="CommentSubject"/>
    <w:uiPriority w:val="99"/>
    <w:semiHidden/>
    <w:rsid w:val="008922CF"/>
    <w:rPr>
      <w:rFonts w:ascii="Times New Roman" w:eastAsia="Times New Roman" w:hAnsi="Times New Roman" w:cs="Times New Roman"/>
      <w:b/>
      <w:bCs/>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7734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efcorp.co.za/staff-member/ms-philisiwe-mthethwa/"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Motsepem\AppData\Local\Microsoft\Windows\INetCache\Content.Outlook\FQZ957HN\Women%20owned%20businesses.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ZA" b="1"/>
              <a:t>Sector Spread of</a:t>
            </a:r>
            <a:r>
              <a:rPr lang="en-ZA" b="1" baseline="0"/>
              <a:t> women-owned businesses</a:t>
            </a:r>
            <a:endParaRPr lang="en-ZA" b="1"/>
          </a:p>
        </c:rich>
      </c:tx>
      <c:layout>
        <c:manualLayout>
          <c:xMode val="edge"/>
          <c:yMode val="edge"/>
          <c:x val="0.2636826944382894"/>
          <c:y val="1.9309358718219923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2">
                  <a:lumMod val="60000"/>
                  <a:lumOff val="4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1-7B67-44D8-80B5-C30253B52F85}"/>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7B67-44D8-80B5-C30253B52F85}"/>
              </c:ext>
            </c:extLst>
          </c:dPt>
          <c:dPt>
            <c:idx val="2"/>
            <c:bubble3D val="0"/>
            <c:spPr>
              <a:solidFill>
                <a:schemeClr val="bg1">
                  <a:lumMod val="65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5-7B67-44D8-80B5-C30253B52F85}"/>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7B67-44D8-80B5-C30253B52F85}"/>
              </c:ext>
            </c:extLst>
          </c:dPt>
          <c:dPt>
            <c:idx val="4"/>
            <c:bubble3D val="0"/>
            <c:spPr>
              <a:solidFill>
                <a:schemeClr val="accent4">
                  <a:lumMod val="60000"/>
                  <a:lumOff val="4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9-7B67-44D8-80B5-C30253B52F85}"/>
              </c:ext>
            </c:extLst>
          </c:dPt>
          <c:dPt>
            <c:idx val="5"/>
            <c:bubble3D val="0"/>
            <c:spPr>
              <a:solidFill>
                <a:schemeClr val="accent5">
                  <a:lumMod val="60000"/>
                  <a:lumOff val="4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B-7B67-44D8-80B5-C30253B52F85}"/>
              </c:ext>
            </c:extLst>
          </c:dPt>
          <c:dPt>
            <c:idx val="6"/>
            <c:bubble3D val="0"/>
            <c:spPr>
              <a:solidFill>
                <a:schemeClr val="accent6">
                  <a:lumMod val="60000"/>
                  <a:lumOff val="4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D-7B67-44D8-80B5-C30253B52F85}"/>
              </c:ext>
            </c:extLst>
          </c:dPt>
          <c:dPt>
            <c:idx val="7"/>
            <c:bubble3D val="0"/>
            <c:spPr>
              <a:solidFill>
                <a:schemeClr val="bg2">
                  <a:lumMod val="5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F-7B67-44D8-80B5-C30253B52F85}"/>
              </c:ext>
            </c:extLst>
          </c:dPt>
          <c:dPt>
            <c:idx val="8"/>
            <c:bubble3D val="0"/>
            <c:spPr>
              <a:solidFill>
                <a:schemeClr val="accent3">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11-7B67-44D8-80B5-C30253B52F85}"/>
              </c:ext>
            </c:extLst>
          </c:dPt>
          <c:dPt>
            <c:idx val="9"/>
            <c:bubble3D val="0"/>
            <c:spPr>
              <a:solidFill>
                <a:schemeClr val="accent4">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13-7B67-44D8-80B5-C30253B52F85}"/>
              </c:ext>
            </c:extLst>
          </c:dPt>
          <c:dLbls>
            <c:dLbl>
              <c:idx val="0"/>
              <c:layout>
                <c:manualLayout>
                  <c:x val="0.15510746731664082"/>
                  <c:y val="0.21162185602775374"/>
                </c:manualLayout>
              </c:layout>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extLst>
                    <a:ext uri="{C807C97D-BFC1-408E-A445-0C87EB9F89A2}">
                      <ask:lineSketchStyleProps xmlns="" xmlns:r="http://schemas.openxmlformats.org/officeDocument/2006/relationships" xmlns:c16r2="http://schemas.microsoft.com/office/drawing/2015/06/chart" xmlns:ask="http://schemas.microsoft.com/office/drawing/2018/sketchyshapes" sd="0">
                        <a:custGeom>
                          <a:avLst/>
                          <a:gdLst/>
                          <a:ahLst/>
                          <a:cxnLst/>
                          <a:rect l="0" t="0" r="0" b="0"/>
                          <a:pathLst/>
                        </a:custGeom>
                        <ask:type/>
                      </ask:lineSketchStyleProps>
                    </a:ext>
                  </a:extLst>
                </a:ln>
                <a:effectLst/>
              </c:spPr>
              <c:txPr>
                <a:bodyPr rot="0" spcFirstLastPara="1" vertOverflow="clip" horzOverflow="clip"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n-US"/>
                </a:p>
              </c:txPr>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1-7B67-44D8-80B5-C30253B52F85}"/>
                </c:ext>
                <c:ext xmlns:c15="http://schemas.microsoft.com/office/drawing/2012/chart" uri="{CE6537A1-D6FC-4f65-9D91-7224C49458BB}">
                  <c15:spPr xmlns:c15="http://schemas.microsoft.com/office/drawing/2012/chart">
                    <a:prstGeom prst="wedgeRectCallout">
                      <a:avLst>
                        <a:gd name="adj1" fmla="val -222444"/>
                        <a:gd name="adj2" fmla="val -55065"/>
                      </a:avLst>
                    </a:prstGeom>
                    <a:noFill/>
                    <a:ln>
                      <a:noFill/>
                    </a:ln>
                  </c15:spPr>
                </c:ext>
              </c:extLst>
            </c:dLbl>
            <c:dLbl>
              <c:idx val="3"/>
              <c:layout>
                <c:manualLayout>
                  <c:x val="-1.7817371937639197E-2"/>
                  <c:y val="5.219454329774597E-2"/>
                </c:manualLayout>
              </c:layout>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7-7B67-44D8-80B5-C30253B52F85}"/>
                </c:ext>
                <c:ext xmlns:c15="http://schemas.microsoft.com/office/drawing/2012/chart" uri="{CE6537A1-D6FC-4f65-9D91-7224C49458BB}"/>
              </c:extLst>
            </c:dLbl>
            <c:dLbl>
              <c:idx val="4"/>
              <c:layout>
                <c:manualLayout>
                  <c:x val="-1.1878247958426132E-2"/>
                  <c:y val="0.11387900355871886"/>
                </c:manualLayout>
              </c:layout>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9-7B67-44D8-80B5-C30253B52F85}"/>
                </c:ext>
                <c:ext xmlns:c15="http://schemas.microsoft.com/office/drawing/2012/chart" uri="{CE6537A1-D6FC-4f65-9D91-7224C49458BB}"/>
              </c:extLst>
            </c:dLbl>
            <c:dLbl>
              <c:idx val="5"/>
              <c:layout>
                <c:manualLayout>
                  <c:x val="-0.10654858565841853"/>
                  <c:y val="0.15586740269565949"/>
                </c:manualLayout>
              </c:layout>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B-7B67-44D8-80B5-C30253B52F85}"/>
                </c:ext>
                <c:ext xmlns:c15="http://schemas.microsoft.com/office/drawing/2012/chart" uri="{CE6537A1-D6FC-4f65-9D91-7224C49458BB}"/>
              </c:extLst>
            </c:dLbl>
            <c:dLbl>
              <c:idx val="6"/>
              <c:layout>
                <c:manualLayout>
                  <c:x val="-9.3233238275128597E-2"/>
                  <c:y val="0.16707110899393801"/>
                </c:manualLayout>
              </c:layout>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D-7B67-44D8-80B5-C30253B52F85}"/>
                </c:ext>
                <c:ext xmlns:c15="http://schemas.microsoft.com/office/drawing/2012/chart" uri="{CE6537A1-D6FC-4f65-9D91-7224C49458BB}">
                  <c15:layout>
                    <c:manualLayout>
                      <c:w val="0.1971720287541377"/>
                      <c:h val="0.16244358716905355"/>
                    </c:manualLayout>
                  </c15:layout>
                </c:ext>
              </c:extLst>
            </c:dLbl>
            <c:dLbl>
              <c:idx val="7"/>
              <c:layout>
                <c:manualLayout>
                  <c:x val="-0.27889251648421998"/>
                  <c:y val="8.0286046211436687E-2"/>
                </c:manualLayout>
              </c:layout>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F-7B67-44D8-80B5-C30253B52F85}"/>
                </c:ext>
                <c:ext xmlns:c15="http://schemas.microsoft.com/office/drawing/2012/chart" uri="{CE6537A1-D6FC-4f65-9D91-7224C49458BB}">
                  <c15:layout>
                    <c:manualLayout>
                      <c:w val="9.5844994985382903E-2"/>
                      <c:h val="0.1320824405146078"/>
                    </c:manualLayout>
                  </c15:layout>
                </c:ext>
              </c:extLst>
            </c:dLbl>
            <c:dLbl>
              <c:idx val="8"/>
              <c:layout>
                <c:manualLayout>
                  <c:x val="-2.9366371055793067E-2"/>
                  <c:y val="4.523961600863198E-2"/>
                </c:manualLayout>
              </c:layout>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11-7B67-44D8-80B5-C30253B52F85}"/>
                </c:ext>
                <c:ext xmlns:c15="http://schemas.microsoft.com/office/drawing/2012/chart" uri="{CE6537A1-D6FC-4f65-9D91-7224C49458BB}">
                  <c15:layout>
                    <c:manualLayout>
                      <c:w val="0.31747021313057516"/>
                      <c:h val="0.1229209603833078"/>
                    </c:manualLayout>
                  </c15:layout>
                </c:ext>
              </c:extLst>
            </c:dLbl>
            <c:dLbl>
              <c:idx val="9"/>
              <c:layout>
                <c:manualLayout>
                  <c:x val="0.28805672501661866"/>
                  <c:y val="5.8976582827406768E-2"/>
                </c:manualLayout>
              </c:layout>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13-7B67-44D8-80B5-C30253B52F85}"/>
                </c:ext>
                <c:ext xmlns:c15="http://schemas.microsoft.com/office/drawing/2012/chart" uri="{CE6537A1-D6FC-4f65-9D91-7224C49458BB}"/>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n-US"/>
              </a:p>
            </c:txPr>
            <c:dLblPos val="outEnd"/>
            <c:showLegendKey val="0"/>
            <c:showVal val="0"/>
            <c:showCatName val="1"/>
            <c:showSerName val="0"/>
            <c:showPercent val="1"/>
            <c:showBubbleSize val="0"/>
            <c:showLeaderLines val="0"/>
            <c:extLst xmlns:c16r2="http://schemas.microsoft.com/office/drawing/2015/06/chart">
              <c:ext xmlns:c15="http://schemas.microsoft.com/office/drawing/2012/chart" uri="{CE6537A1-D6FC-4f65-9D91-7224C49458BB}">
                <c15:spPr xmlns:c15="http://schemas.microsoft.com/office/drawing/2012/chart">
                  <a:prstGeom prst="wedgeRectCallout">
                    <a:avLst/>
                  </a:prstGeom>
                  <a:noFill/>
                  <a:ln>
                    <a:noFill/>
                  </a:ln>
                </c15:spPr>
              </c:ext>
            </c:extLst>
          </c:dLbls>
          <c:cat>
            <c:strRef>
              <c:f>Stats!$R$5:$R$14</c:f>
              <c:strCache>
                <c:ptCount val="10"/>
                <c:pt idx="0">
                  <c:v> Energy </c:v>
                </c:pt>
                <c:pt idx="1">
                  <c:v> Manufacturing </c:v>
                </c:pt>
                <c:pt idx="2">
                  <c:v> Construction </c:v>
                </c:pt>
                <c:pt idx="3">
                  <c:v> Services </c:v>
                </c:pt>
                <c:pt idx="4">
                  <c:v> Transportation </c:v>
                </c:pt>
                <c:pt idx="5">
                  <c:v> Retail, Food and Beverage </c:v>
                </c:pt>
                <c:pt idx="6">
                  <c:v> Tourism &amp; Entertainment </c:v>
                </c:pt>
                <c:pt idx="7">
                  <c:v> Property </c:v>
                </c:pt>
                <c:pt idx="8">
                  <c:v> Engineering and infrastructure </c:v>
                </c:pt>
                <c:pt idx="9">
                  <c:v> Other </c:v>
                </c:pt>
              </c:strCache>
            </c:strRef>
          </c:cat>
          <c:val>
            <c:numRef>
              <c:f>Stats!$S$5:$S$14</c:f>
              <c:numCache>
                <c:formatCode>_-* #,##0_-;\-* #,##0_-;_-* "-"??_-;_-@_-</c:formatCode>
                <c:ptCount val="10"/>
                <c:pt idx="0">
                  <c:v>368678195</c:v>
                </c:pt>
                <c:pt idx="1">
                  <c:v>339961336.41000003</c:v>
                </c:pt>
                <c:pt idx="2">
                  <c:v>257158018.33000001</c:v>
                </c:pt>
                <c:pt idx="3">
                  <c:v>195359825</c:v>
                </c:pt>
                <c:pt idx="4">
                  <c:v>105424568</c:v>
                </c:pt>
                <c:pt idx="5">
                  <c:v>175868823</c:v>
                </c:pt>
                <c:pt idx="6">
                  <c:v>88683941</c:v>
                </c:pt>
                <c:pt idx="7">
                  <c:v>70019002</c:v>
                </c:pt>
                <c:pt idx="8">
                  <c:v>74580071.50999999</c:v>
                </c:pt>
                <c:pt idx="9">
                  <c:v>46575336</c:v>
                </c:pt>
              </c:numCache>
            </c:numRef>
          </c:val>
          <c:extLst xmlns:c16r2="http://schemas.microsoft.com/office/drawing/2015/06/chart">
            <c:ext xmlns:c16="http://schemas.microsoft.com/office/drawing/2014/chart" uri="{C3380CC4-5D6E-409C-BE32-E72D297353CC}">
              <c16:uniqueId val="{00000014-7B67-44D8-80B5-C30253B52F85}"/>
            </c:ext>
          </c:extLst>
        </c:ser>
        <c:dLbls>
          <c:showLegendKey val="0"/>
          <c:showVal val="0"/>
          <c:showCatName val="0"/>
          <c:showSerName val="0"/>
          <c:showPercent val="0"/>
          <c:showBubbleSize val="0"/>
          <c:showLeaderLines val="0"/>
        </c:dLbls>
        <c:firstSliceAng val="0"/>
      </c:pieChart>
      <c:spPr>
        <a:noFill/>
        <a:ln>
          <a:no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733</Words>
  <Characters>4180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Moemise Motsepe</dc:creator>
  <cp:keywords/>
  <dc:description/>
  <cp:lastModifiedBy>Moemise Motsepe</cp:lastModifiedBy>
  <cp:revision>2</cp:revision>
  <dcterms:created xsi:type="dcterms:W3CDTF">2021-06-10T16:51:00Z</dcterms:created>
  <dcterms:modified xsi:type="dcterms:W3CDTF">2021-06-10T16:51:00Z</dcterms:modified>
</cp:coreProperties>
</file>